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519906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0A731E30" w14:textId="5662C59A" w:rsidR="000B1390" w:rsidRDefault="000B1390"/>
        <w:p w14:paraId="3464F80E" w14:textId="264391F8" w:rsidR="006563BB" w:rsidRPr="00347884" w:rsidRDefault="00422972" w:rsidP="00347884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1E66B2" wp14:editId="2ED2F274">
                    <wp:simplePos x="0" y="0"/>
                    <wp:positionH relativeFrom="margin">
                      <wp:posOffset>-668655</wp:posOffset>
                    </wp:positionH>
                    <wp:positionV relativeFrom="margin">
                      <wp:posOffset>1717040</wp:posOffset>
                    </wp:positionV>
                    <wp:extent cx="6265545" cy="294767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5545" cy="294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F21D1F" w14:textId="77777777" w:rsidR="00347884" w:rsidRDefault="00347884" w:rsidP="000B139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57D9355C" w14:textId="77777777" w:rsidR="00347884" w:rsidRDefault="00347884" w:rsidP="000B139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199BEB0B" w14:textId="4561C586" w:rsidR="000B1390" w:rsidRPr="00B433D9" w:rsidRDefault="000B1390" w:rsidP="0034788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0D94BACD" w14:textId="4A5A8CCD" w:rsidR="000B1390" w:rsidRDefault="000B1390" w:rsidP="0034788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Regulatory Resources in Regulatory Compliance</w:t>
                                </w:r>
                                <w:r w:rsidR="005D0498">
                                  <w:t>:</w:t>
                                </w:r>
                              </w:p>
                              <w:p w14:paraId="0ED86CAB" w14:textId="572D0CDE" w:rsidR="005D0498" w:rsidRDefault="005D0498" w:rsidP="0034788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Schedule B and Navigating the Drug Product Database</w:t>
                                </w:r>
                              </w:p>
                              <w:p w14:paraId="290B03C9" w14:textId="08ED174A" w:rsidR="000B1390" w:rsidRDefault="000B1390" w:rsidP="006023A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R</w:t>
                                </w:r>
                                <w:r w:rsidR="006023A9">
                                  <w:t xml:space="preserve"> </w:t>
                                </w:r>
                                <w:r>
                                  <w:t>Rashid</w:t>
                                </w:r>
                              </w:p>
                              <w:p w14:paraId="160CC397" w14:textId="77777777" w:rsidR="006023A9" w:rsidRDefault="000B1390" w:rsidP="006023A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RGL2000</w:t>
                                </w:r>
                                <w:r w:rsidR="006023A9">
                                  <w:t xml:space="preserve"> - Governance and Policy Instruments</w:t>
                                </w:r>
                              </w:p>
                              <w:p w14:paraId="7A05F967" w14:textId="2BB33BE0" w:rsidR="000B1390" w:rsidRPr="006023A9" w:rsidRDefault="000B1390" w:rsidP="006023A9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 w:rsidRPr="00B433D9">
                                  <w:rPr>
                                    <w:lang w:val="es-ES"/>
                                  </w:rPr>
                                  <w:t>Algonquin</w:t>
                                </w:r>
                                <w:proofErr w:type="spellEnd"/>
                                <w:r w:rsidRPr="00B433D9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433D9">
                                  <w:rPr>
                                    <w:lang w:val="es-ES"/>
                                  </w:rPr>
                                  <w:t>College</w:t>
                                </w:r>
                                <w:proofErr w:type="spellEnd"/>
                              </w:p>
                              <w:p w14:paraId="523DDD20" w14:textId="66C9B506" w:rsidR="000B1390" w:rsidRDefault="000B1390" w:rsidP="0034788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Oct 1</w:t>
                                </w:r>
                                <w:r w:rsidR="00CC3FF5">
                                  <w:rPr>
                                    <w:lang w:val="es-ES"/>
                                  </w:rPr>
                                  <w:t>7</w:t>
                                </w:r>
                                <w:r>
                                  <w:rPr>
                                    <w:lang w:val="es-ES"/>
                                  </w:rPr>
                                  <w:t>, 2022</w:t>
                                </w:r>
                              </w:p>
                              <w:p w14:paraId="5376AA61" w14:textId="156B24BE" w:rsidR="000B1390" w:rsidRPr="000B1390" w:rsidRDefault="000B1390" w:rsidP="00347884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1E66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52.65pt;margin-top:135.2pt;width:493.35pt;height:2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" filled="f" stroked="f" strokeweight=".5pt">
                    <v:textbox inset="126pt,0,54pt,0">
                      <w:txbxContent>
                        <w:p w14:paraId="30F21D1F" w14:textId="77777777" w:rsidR="00347884" w:rsidRDefault="00347884" w:rsidP="000B139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57D9355C" w14:textId="77777777" w:rsidR="00347884" w:rsidRDefault="00347884" w:rsidP="000B139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199BEB0B" w14:textId="4561C586" w:rsidR="000B1390" w:rsidRPr="00B433D9" w:rsidRDefault="000B1390" w:rsidP="0034788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D94BACD" w14:textId="4A5A8CCD" w:rsidR="000B1390" w:rsidRDefault="000B1390" w:rsidP="00347884">
                          <w:pPr>
                            <w:spacing w:after="0" w:line="240" w:lineRule="auto"/>
                            <w:jc w:val="center"/>
                          </w:pPr>
                          <w:r>
                            <w:t>Regulatory Resources in Regulatory Compliance</w:t>
                          </w:r>
                          <w:r w:rsidR="005D0498">
                            <w:t>:</w:t>
                          </w:r>
                        </w:p>
                        <w:p w14:paraId="0ED86CAB" w14:textId="572D0CDE" w:rsidR="005D0498" w:rsidRDefault="005D0498" w:rsidP="00347884">
                          <w:pPr>
                            <w:spacing w:after="0" w:line="240" w:lineRule="auto"/>
                            <w:jc w:val="center"/>
                          </w:pPr>
                          <w:r>
                            <w:t>Schedule B and Navigating the Drug Product Database</w:t>
                          </w:r>
                        </w:p>
                        <w:p w14:paraId="290B03C9" w14:textId="08ED174A" w:rsidR="000B1390" w:rsidRDefault="000B1390" w:rsidP="006023A9">
                          <w:pPr>
                            <w:spacing w:after="0" w:line="240" w:lineRule="auto"/>
                            <w:jc w:val="center"/>
                          </w:pPr>
                          <w:r>
                            <w:t>R</w:t>
                          </w:r>
                          <w:r w:rsidR="006023A9">
                            <w:t xml:space="preserve"> </w:t>
                          </w:r>
                          <w:r>
                            <w:t>Rashid</w:t>
                          </w:r>
                        </w:p>
                        <w:p w14:paraId="160CC397" w14:textId="77777777" w:rsidR="006023A9" w:rsidRDefault="000B1390" w:rsidP="006023A9">
                          <w:pPr>
                            <w:spacing w:after="0" w:line="240" w:lineRule="auto"/>
                            <w:jc w:val="center"/>
                          </w:pPr>
                          <w:r>
                            <w:t>RGL2000</w:t>
                          </w:r>
                          <w:r w:rsidR="006023A9">
                            <w:t xml:space="preserve"> - Governance and Policy Instruments</w:t>
                          </w:r>
                        </w:p>
                        <w:p w14:paraId="7A05F967" w14:textId="2BB33BE0" w:rsidR="000B1390" w:rsidRPr="006023A9" w:rsidRDefault="000B1390" w:rsidP="006023A9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B433D9">
                            <w:rPr>
                              <w:lang w:val="es-ES"/>
                            </w:rPr>
                            <w:t>Algonquin</w:t>
                          </w:r>
                          <w:proofErr w:type="spellEnd"/>
                          <w:r w:rsidRPr="00B433D9"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433D9">
                            <w:rPr>
                              <w:lang w:val="es-ES"/>
                            </w:rPr>
                            <w:t>College</w:t>
                          </w:r>
                          <w:proofErr w:type="spellEnd"/>
                        </w:p>
                        <w:p w14:paraId="523DDD20" w14:textId="66C9B506" w:rsidR="000B1390" w:rsidRDefault="000B1390" w:rsidP="00347884">
                          <w:pPr>
                            <w:spacing w:after="0" w:line="240" w:lineRule="auto"/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Oct 1</w:t>
                          </w:r>
                          <w:r w:rsidR="00CC3FF5">
                            <w:rPr>
                              <w:lang w:val="es-ES"/>
                            </w:rPr>
                            <w:t>7</w:t>
                          </w:r>
                          <w:r>
                            <w:rPr>
                              <w:lang w:val="es-ES"/>
                            </w:rPr>
                            <w:t>, 2022</w:t>
                          </w:r>
                        </w:p>
                        <w:p w14:paraId="5376AA61" w14:textId="156B24BE" w:rsidR="000B1390" w:rsidRPr="000B1390" w:rsidRDefault="000B1390" w:rsidP="00347884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B1390">
            <w:rPr>
              <w:b/>
              <w:bCs/>
            </w:rPr>
            <w:br w:type="page"/>
          </w:r>
        </w:p>
      </w:sdtContent>
    </w:sdt>
    <w:p w14:paraId="0260481B" w14:textId="1B922211" w:rsidR="00B13F10" w:rsidRDefault="00256C78" w:rsidP="00334898">
      <w:pPr>
        <w:spacing w:after="0" w:line="240" w:lineRule="auto"/>
      </w:pPr>
      <w:r>
        <w:rPr>
          <w:b/>
          <w:bCs/>
        </w:rPr>
        <w:lastRenderedPageBreak/>
        <w:t xml:space="preserve">     </w:t>
      </w:r>
      <w:r w:rsidR="004923D7">
        <w:t>In Canada, food</w:t>
      </w:r>
      <w:r w:rsidR="00C522DE">
        <w:t>s</w:t>
      </w:r>
      <w:r w:rsidR="004923D7">
        <w:t>, drugs</w:t>
      </w:r>
      <w:r w:rsidR="00C522DE">
        <w:t>, medical devices, and cosmetics are governed by the Food and Drugs Act</w:t>
      </w:r>
      <w:r w:rsidR="00C21800">
        <w:t xml:space="preserve"> </w:t>
      </w:r>
      <w:r w:rsidR="00347884">
        <w:t>(FDA)</w:t>
      </w:r>
      <w:r w:rsidR="00FC2851">
        <w:t xml:space="preserve"> (Algonquin College, 2020</w:t>
      </w:r>
      <w:r w:rsidR="00317088">
        <w:t xml:space="preserve"> - </w:t>
      </w:r>
      <w:r w:rsidR="00C21800">
        <w:t>a</w:t>
      </w:r>
      <w:r w:rsidR="00FC2851">
        <w:t>)</w:t>
      </w:r>
      <w:r w:rsidR="007B1458">
        <w:t xml:space="preserve">. </w:t>
      </w:r>
      <w:r w:rsidR="00007D8B">
        <w:t xml:space="preserve">Health Canada is </w:t>
      </w:r>
      <w:r w:rsidR="00347884">
        <w:t xml:space="preserve">the </w:t>
      </w:r>
      <w:r w:rsidR="00007D8B">
        <w:t xml:space="preserve">department of </w:t>
      </w:r>
      <w:r w:rsidR="00C352FA">
        <w:t xml:space="preserve">the government responsible for determining compliance with the regulations defined in this </w:t>
      </w:r>
      <w:r w:rsidR="00347884">
        <w:t>A</w:t>
      </w:r>
      <w:r w:rsidR="00C352FA">
        <w:t>ct (Algonquin College, 2020</w:t>
      </w:r>
      <w:r w:rsidR="00317088">
        <w:t xml:space="preserve"> - </w:t>
      </w:r>
      <w:r w:rsidR="00C21800">
        <w:t>a</w:t>
      </w:r>
      <w:r w:rsidR="00C352FA">
        <w:t xml:space="preserve">). </w:t>
      </w:r>
      <w:r w:rsidR="007B1458">
        <w:t>Part I of the F</w:t>
      </w:r>
      <w:r w:rsidR="00701D46">
        <w:t xml:space="preserve">DA </w:t>
      </w:r>
      <w:r w:rsidR="007B1458">
        <w:t xml:space="preserve">deals with legislation concerning </w:t>
      </w:r>
      <w:r w:rsidR="00C522DE">
        <w:t>the sale of drugs, medical devices, foods and cosmetics</w:t>
      </w:r>
      <w:r w:rsidR="002E771C">
        <w:t xml:space="preserve">, and </w:t>
      </w:r>
      <w:r w:rsidR="00C522DE">
        <w:t xml:space="preserve">their production, import, </w:t>
      </w:r>
      <w:r w:rsidR="009C42F8">
        <w:t>export,</w:t>
      </w:r>
      <w:r w:rsidR="00C522DE">
        <w:t xml:space="preserve"> and transport (Algonquin College 2020</w:t>
      </w:r>
      <w:r w:rsidR="00317088">
        <w:t xml:space="preserve"> - </w:t>
      </w:r>
      <w:r w:rsidR="00C21800">
        <w:t>a</w:t>
      </w:r>
      <w:r w:rsidR="00C522DE">
        <w:t xml:space="preserve">). </w:t>
      </w:r>
      <w:r w:rsidR="007B1458">
        <w:t xml:space="preserve">The </w:t>
      </w:r>
      <w:r w:rsidR="00007D8B">
        <w:t>F</w:t>
      </w:r>
      <w:r w:rsidR="00701D46">
        <w:t xml:space="preserve">DA </w:t>
      </w:r>
      <w:r w:rsidR="007B1458">
        <w:t>is divided into Schedule</w:t>
      </w:r>
      <w:r w:rsidR="00C352FA">
        <w:t>s</w:t>
      </w:r>
      <w:r w:rsidR="007B1458">
        <w:t xml:space="preserve"> A to </w:t>
      </w:r>
      <w:r w:rsidR="00A66CD2">
        <w:t>H</w:t>
      </w:r>
      <w:r w:rsidR="00B46CB9">
        <w:t xml:space="preserve"> (Algonquin College, 2020</w:t>
      </w:r>
      <w:r w:rsidR="00317088">
        <w:t xml:space="preserve"> - </w:t>
      </w:r>
      <w:r w:rsidR="00C21800">
        <w:t>c</w:t>
      </w:r>
      <w:r w:rsidR="00B46CB9">
        <w:t>)</w:t>
      </w:r>
      <w:r w:rsidR="00170AD5">
        <w:t>. T</w:t>
      </w:r>
      <w:r w:rsidR="00B46CB9">
        <w:t xml:space="preserve">his paper will be focusing on Schedule </w:t>
      </w:r>
      <w:r w:rsidR="00170AD5">
        <w:t>B and</w:t>
      </w:r>
      <w:r w:rsidR="00B46CB9">
        <w:t xml:space="preserve"> will also </w:t>
      </w:r>
      <w:r w:rsidR="00170AD5">
        <w:t xml:space="preserve">summarize components of </w:t>
      </w:r>
      <w:r w:rsidR="00B46CB9">
        <w:t>the Drug Product Database</w:t>
      </w:r>
      <w:r w:rsidR="00170AD5">
        <w:t xml:space="preserve"> (DPD).</w:t>
      </w:r>
    </w:p>
    <w:p w14:paraId="03FCDF62" w14:textId="1620C664" w:rsidR="009C53D4" w:rsidRPr="00256C78" w:rsidRDefault="00B13F10" w:rsidP="00334898">
      <w:pPr>
        <w:spacing w:after="0" w:line="240" w:lineRule="auto"/>
        <w:rPr>
          <w:b/>
          <w:bCs/>
        </w:rPr>
      </w:pPr>
      <w:r>
        <w:t xml:space="preserve">     </w:t>
      </w:r>
      <w:r w:rsidR="00007D8B">
        <w:t>Schedule B</w:t>
      </w:r>
      <w:r w:rsidR="00FC2851">
        <w:t xml:space="preserve"> </w:t>
      </w:r>
      <w:r w:rsidR="000859D6">
        <w:t>is found in section 10 of the F</w:t>
      </w:r>
      <w:r w:rsidR="00701D46">
        <w:t xml:space="preserve">DA </w:t>
      </w:r>
      <w:r w:rsidR="00496490">
        <w:t>and specifies quality standards in terms of analytical testing procedures in the manufacturing and chemical characterization of raw ingredients involved in drug production</w:t>
      </w:r>
      <w:r w:rsidR="00415107">
        <w:t xml:space="preserve"> (Algonquin College, 2020</w:t>
      </w:r>
      <w:r w:rsidR="00317088">
        <w:t xml:space="preserve"> - c</w:t>
      </w:r>
      <w:r w:rsidR="00415107">
        <w:t xml:space="preserve">). </w:t>
      </w:r>
      <w:r w:rsidR="00496490">
        <w:t>Th</w:t>
      </w:r>
      <w:r w:rsidR="00415107">
        <w:t xml:space="preserve">ere are </w:t>
      </w:r>
      <w:r w:rsidR="00D251DB">
        <w:t xml:space="preserve">8 </w:t>
      </w:r>
      <w:r w:rsidR="00120F54">
        <w:t xml:space="preserve">internationally recognized </w:t>
      </w:r>
      <w:r w:rsidR="00530C9A">
        <w:t>pharmacopeial</w:t>
      </w:r>
      <w:r w:rsidR="00EA02A3">
        <w:t xml:space="preserve"> </w:t>
      </w:r>
      <w:r w:rsidR="00D251DB">
        <w:t>standards</w:t>
      </w:r>
      <w:r w:rsidR="00415107">
        <w:t xml:space="preserve"> listed under Schedule B (</w:t>
      </w:r>
      <w:hyperlink r:id="rId7" w:anchor="h-234789" w:history="1">
        <w:bookmarkStart w:id="0" w:name="_Hlk116646900"/>
        <w:r w:rsidR="00415107" w:rsidRPr="009C42F8">
          <w:rPr>
            <w:rStyle w:val="Hyperlink"/>
            <w:color w:val="auto"/>
            <w:u w:val="none"/>
          </w:rPr>
          <w:t>Food and Drugs Act</w:t>
        </w:r>
        <w:bookmarkEnd w:id="0"/>
        <w:r w:rsidR="008B0283">
          <w:rPr>
            <w:rStyle w:val="Hyperlink"/>
            <w:color w:val="auto"/>
            <w:u w:val="none"/>
          </w:rPr>
          <w:t>, 2022</w:t>
        </w:r>
        <w:r w:rsidR="00415107" w:rsidRPr="009C42F8">
          <w:rPr>
            <w:rStyle w:val="Hyperlink"/>
            <w:color w:val="auto"/>
            <w:u w:val="none"/>
          </w:rPr>
          <w:t>)</w:t>
        </w:r>
      </w:hyperlink>
      <w:r w:rsidR="00415107">
        <w:t>.</w:t>
      </w:r>
      <w:r w:rsidR="00007D8B">
        <w:t xml:space="preserve"> The purpose of these standards </w:t>
      </w:r>
      <w:r w:rsidR="00C352FA">
        <w:t xml:space="preserve">is </w:t>
      </w:r>
      <w:r w:rsidR="00007D8B">
        <w:t xml:space="preserve">to </w:t>
      </w:r>
      <w:r w:rsidR="00DD1B90">
        <w:t xml:space="preserve">define </w:t>
      </w:r>
      <w:r w:rsidR="009C42F8">
        <w:t xml:space="preserve">procedures </w:t>
      </w:r>
      <w:r w:rsidR="00007D8B">
        <w:t>tha</w:t>
      </w:r>
      <w:r w:rsidR="009C42F8">
        <w:t>t</w:t>
      </w:r>
      <w:r w:rsidR="00007D8B">
        <w:t xml:space="preserve"> ensure drug production</w:t>
      </w:r>
      <w:r w:rsidR="00C0559B">
        <w:t xml:space="preserve"> meets quality assurance requirements </w:t>
      </w:r>
      <w:r w:rsidR="00A9162C">
        <w:t>(Algonquin College, 2020</w:t>
      </w:r>
      <w:r w:rsidR="00317088">
        <w:t xml:space="preserve"> - c</w:t>
      </w:r>
      <w:r w:rsidR="00A9162C">
        <w:t>)</w:t>
      </w:r>
      <w:r w:rsidR="00DD1B90">
        <w:t>.</w:t>
      </w:r>
      <w:r w:rsidR="00CE2769">
        <w:t xml:space="preserve"> </w:t>
      </w:r>
      <w:r w:rsidR="0082215B">
        <w:t xml:space="preserve"> For example</w:t>
      </w:r>
      <w:r w:rsidR="00022F3E">
        <w:t>,</w:t>
      </w:r>
      <w:r w:rsidR="0082215B">
        <w:t xml:space="preserve"> the International Pharmacopoeia is one of the standards listed under Schedule B.</w:t>
      </w:r>
      <w:r w:rsidR="00022F3E">
        <w:t xml:space="preserve"> </w:t>
      </w:r>
      <w:r w:rsidR="00EB52D4">
        <w:t>This standard is described as a reference containing a collection of recommended procedures for analysis and specifications used to characterize components of the drug product</w:t>
      </w:r>
      <w:r w:rsidR="005F30D2">
        <w:t xml:space="preserve"> (</w:t>
      </w:r>
      <w:hyperlink r:id="rId8" w:anchor="d/b.1" w:history="1">
        <w:r w:rsidR="00334898" w:rsidRPr="00022F3E">
          <w:rPr>
            <w:rStyle w:val="Hyperlink"/>
            <w:color w:val="auto"/>
            <w:u w:val="none"/>
          </w:rPr>
          <w:t>The International Pharmacopoeia</w:t>
        </w:r>
        <w:r w:rsidR="008B0283">
          <w:rPr>
            <w:rStyle w:val="Hyperlink"/>
            <w:color w:val="auto"/>
            <w:u w:val="none"/>
          </w:rPr>
          <w:t>, 2020</w:t>
        </w:r>
        <w:r w:rsidR="00334898" w:rsidRPr="00022F3E">
          <w:rPr>
            <w:rStyle w:val="Hyperlink"/>
            <w:color w:val="auto"/>
            <w:u w:val="none"/>
          </w:rPr>
          <w:t>)</w:t>
        </w:r>
      </w:hyperlink>
      <w:r w:rsidR="00334898">
        <w:t>.</w:t>
      </w:r>
      <w:r w:rsidR="00347884">
        <w:t xml:space="preserve"> </w:t>
      </w:r>
      <w:r w:rsidR="00022F3E">
        <w:t>Their activities elaborated under scope and function states that they are necessary in quality control and assurance of the safety and efficacy of medic</w:t>
      </w:r>
      <w:r w:rsidR="00CC3FF5">
        <w:t xml:space="preserve">ations </w:t>
      </w:r>
      <w:r w:rsidR="00022F3E" w:rsidRPr="00022F3E">
        <w:t>(</w:t>
      </w:r>
      <w:bookmarkStart w:id="1" w:name="_Hlk115036957"/>
      <w:bookmarkStart w:id="2" w:name="_Hlk115009644"/>
      <w:r w:rsidR="00022F3E" w:rsidRPr="00022F3E">
        <w:fldChar w:fldCharType="begin"/>
      </w:r>
      <w:r w:rsidR="00022F3E" w:rsidRPr="00022F3E">
        <w:instrText xml:space="preserve"> HYPERLINK "https://digicollections.net/phint/2020/index.html" \l "d/b.1" </w:instrText>
      </w:r>
      <w:r w:rsidR="00022F3E" w:rsidRPr="00022F3E">
        <w:fldChar w:fldCharType="separate"/>
      </w:r>
      <w:r w:rsidR="00022F3E" w:rsidRPr="00022F3E">
        <w:rPr>
          <w:rStyle w:val="Hyperlink"/>
          <w:color w:val="auto"/>
          <w:u w:val="none"/>
        </w:rPr>
        <w:t>The International Pharmacopoeia</w:t>
      </w:r>
      <w:r w:rsidR="008B0283">
        <w:rPr>
          <w:rStyle w:val="Hyperlink"/>
          <w:color w:val="auto"/>
          <w:u w:val="none"/>
        </w:rPr>
        <w:t>, 2020</w:t>
      </w:r>
      <w:r w:rsidR="00022F3E" w:rsidRPr="00022F3E">
        <w:rPr>
          <w:rStyle w:val="Hyperlink"/>
          <w:color w:val="auto"/>
          <w:u w:val="none"/>
        </w:rPr>
        <w:t>)</w:t>
      </w:r>
      <w:r w:rsidR="00022F3E" w:rsidRPr="00022F3E">
        <w:fldChar w:fldCharType="end"/>
      </w:r>
      <w:bookmarkEnd w:id="1"/>
      <w:r w:rsidR="00022F3E">
        <w:t>.</w:t>
      </w:r>
      <w:bookmarkEnd w:id="2"/>
      <w:r w:rsidR="00EB52D4">
        <w:t xml:space="preserve"> </w:t>
      </w:r>
      <w:r w:rsidR="00334898">
        <w:t xml:space="preserve"> </w:t>
      </w:r>
      <w:r w:rsidR="005F30D2">
        <w:t>They are stated to have legal status when introduced under national legislation (</w:t>
      </w:r>
      <w:hyperlink r:id="rId9" w:anchor="d/b.1" w:history="1">
        <w:r w:rsidR="005F30D2" w:rsidRPr="00022F3E">
          <w:rPr>
            <w:rStyle w:val="Hyperlink"/>
            <w:color w:val="auto"/>
            <w:u w:val="none"/>
          </w:rPr>
          <w:t>The International Pharmacopoeia</w:t>
        </w:r>
        <w:r w:rsidR="008B0283">
          <w:rPr>
            <w:rStyle w:val="Hyperlink"/>
            <w:color w:val="auto"/>
            <w:u w:val="none"/>
          </w:rPr>
          <w:t>, 2020</w:t>
        </w:r>
        <w:r w:rsidR="005F30D2" w:rsidRPr="00022F3E">
          <w:rPr>
            <w:rStyle w:val="Hyperlink"/>
            <w:color w:val="auto"/>
            <w:u w:val="none"/>
          </w:rPr>
          <w:t>)</w:t>
        </w:r>
      </w:hyperlink>
      <w:r w:rsidR="00023EAB">
        <w:t xml:space="preserve">, therefore, following the standards are a requirement in drug production. </w:t>
      </w:r>
      <w:r w:rsidR="00334898">
        <w:t xml:space="preserve">Three other standards listed under this Schedule are: </w:t>
      </w:r>
      <w:r w:rsidR="00292758">
        <w:t>The United States Pharmacopoeia (U.S.P)</w:t>
      </w:r>
      <w:r w:rsidR="00334898">
        <w:t xml:space="preserve">, </w:t>
      </w:r>
      <w:r w:rsidR="00292758">
        <w:t xml:space="preserve">The </w:t>
      </w:r>
      <w:r w:rsidR="00C31ADE">
        <w:t>Canadian Formulary (C.F)</w:t>
      </w:r>
      <w:r w:rsidR="00334898">
        <w:t xml:space="preserve">, and </w:t>
      </w:r>
      <w:r w:rsidR="00C31ADE">
        <w:t>The National Formulary (N.F)</w:t>
      </w:r>
      <w:r w:rsidR="00B46CB9">
        <w:t xml:space="preserve"> (</w:t>
      </w:r>
      <w:bookmarkStart w:id="3" w:name="_Hlk116648630"/>
      <w:r w:rsidR="00B46CB9" w:rsidRPr="00B46CB9">
        <w:t>Food and Drugs Act</w:t>
      </w:r>
      <w:bookmarkEnd w:id="3"/>
      <w:r w:rsidR="008B0283">
        <w:t>, 2022</w:t>
      </w:r>
      <w:r w:rsidR="00B46CB9">
        <w:t>)</w:t>
      </w:r>
      <w:r w:rsidR="00334898">
        <w:t>.</w:t>
      </w:r>
      <w:r w:rsidR="00D92BFC">
        <w:t xml:space="preserve"> Compliance with these standards ensure</w:t>
      </w:r>
      <w:r w:rsidR="00347884">
        <w:t>s</w:t>
      </w:r>
      <w:r w:rsidR="00D92BFC">
        <w:t xml:space="preserve"> that the drug product </w:t>
      </w:r>
      <w:r w:rsidR="00BC6452">
        <w:t>meets quality assurance as part of the requirements for the approval process</w:t>
      </w:r>
      <w:r w:rsidR="00170AD5">
        <w:t xml:space="preserve"> (</w:t>
      </w:r>
      <w:r w:rsidR="00170AD5" w:rsidRPr="00B46CB9">
        <w:t>Food and Drugs Act</w:t>
      </w:r>
      <w:r w:rsidR="008B0283">
        <w:t>, 2022</w:t>
      </w:r>
      <w:r w:rsidR="00170AD5">
        <w:t>)</w:t>
      </w:r>
      <w:r w:rsidR="00BC6452">
        <w:t>. Once approved the drug product will be included in the D</w:t>
      </w:r>
      <w:r w:rsidR="00170AD5">
        <w:t>PD</w:t>
      </w:r>
      <w:r w:rsidR="00BC6452">
        <w:t>.</w:t>
      </w:r>
    </w:p>
    <w:p w14:paraId="2CC147C7" w14:textId="064B01C6" w:rsidR="00D92BFC" w:rsidRPr="00256C78" w:rsidRDefault="00256C78" w:rsidP="00EA02A3">
      <w:pPr>
        <w:spacing w:after="0" w:line="240" w:lineRule="auto"/>
        <w:rPr>
          <w:b/>
          <w:bCs/>
        </w:rPr>
      </w:pPr>
      <w:r>
        <w:t xml:space="preserve">     </w:t>
      </w:r>
      <w:r w:rsidR="00957006">
        <w:t>The DPD</w:t>
      </w:r>
      <w:r w:rsidR="00E417DF">
        <w:t xml:space="preserve"> </w:t>
      </w:r>
      <w:r w:rsidR="00957006">
        <w:t>is a searchab</w:t>
      </w:r>
      <w:r w:rsidR="00B31D4E">
        <w:t>le database of available drug products in Canada</w:t>
      </w:r>
      <w:r w:rsidR="00B46CB9">
        <w:t xml:space="preserve"> (Algonquin College, 2020</w:t>
      </w:r>
      <w:r w:rsidR="00317088">
        <w:t xml:space="preserve"> - </w:t>
      </w:r>
      <w:r w:rsidR="00196F38">
        <w:t>b</w:t>
      </w:r>
      <w:r w:rsidR="00B46CB9">
        <w:t>)</w:t>
      </w:r>
      <w:r w:rsidR="007B3676">
        <w:t>. The link to the database is found on Health Canada’s main webpage under most requested, or alternatively, the link may be found under services and information</w:t>
      </w:r>
      <w:r w:rsidR="00746065">
        <w:t xml:space="preserve"> </w:t>
      </w:r>
      <w:r w:rsidR="007B3676">
        <w:t>or under a section called features</w:t>
      </w:r>
      <w:r w:rsidR="00E75B2F">
        <w:t xml:space="preserve"> </w:t>
      </w:r>
      <w:r w:rsidR="00E75B2F" w:rsidRPr="00E75B2F">
        <w:t>(</w:t>
      </w:r>
      <w:r w:rsidR="008B0283">
        <w:t>Health Canada, 2022</w:t>
      </w:r>
      <w:r w:rsidR="00317088">
        <w:t xml:space="preserve"> - </w:t>
      </w:r>
      <w:r w:rsidR="00D5558A">
        <w:t>a</w:t>
      </w:r>
      <w:r w:rsidR="00E75B2F" w:rsidRPr="00E75B2F">
        <w:t>)</w:t>
      </w:r>
      <w:r w:rsidR="007B3676" w:rsidRPr="00E75B2F">
        <w:t>.</w:t>
      </w:r>
      <w:r w:rsidR="00B31D4E" w:rsidRPr="00E75B2F">
        <w:t xml:space="preserve"> </w:t>
      </w:r>
      <w:r w:rsidR="00334898">
        <w:t xml:space="preserve">It is </w:t>
      </w:r>
      <w:bookmarkStart w:id="4" w:name="_Hlk116223531"/>
      <w:r w:rsidR="00334898">
        <w:t xml:space="preserve">accessible by the </w:t>
      </w:r>
      <w:r w:rsidR="00E77F4B">
        <w:t>public</w:t>
      </w:r>
      <w:r w:rsidR="00334898">
        <w:t xml:space="preserve"> and is an important reference </w:t>
      </w:r>
      <w:r w:rsidR="00922F81">
        <w:t xml:space="preserve">tool </w:t>
      </w:r>
      <w:r w:rsidR="00334898">
        <w:t xml:space="preserve">for </w:t>
      </w:r>
      <w:r w:rsidR="00B02E08">
        <w:t>r</w:t>
      </w:r>
      <w:r w:rsidR="00334898">
        <w:t xml:space="preserve">egulatory </w:t>
      </w:r>
      <w:r w:rsidR="00B02E08">
        <w:t>a</w:t>
      </w:r>
      <w:r w:rsidR="00334898">
        <w:t xml:space="preserve">ffairs </w:t>
      </w:r>
      <w:r w:rsidR="00B02E08">
        <w:t>s</w:t>
      </w:r>
      <w:r w:rsidR="00334898">
        <w:t>pecialists</w:t>
      </w:r>
      <w:r w:rsidR="00922F81">
        <w:t xml:space="preserve">, </w:t>
      </w:r>
      <w:r w:rsidR="00B02E08">
        <w:t>h</w:t>
      </w:r>
      <w:r w:rsidR="00334898">
        <w:t xml:space="preserve">ealthcare </w:t>
      </w:r>
      <w:r w:rsidR="00B02E08">
        <w:t>p</w:t>
      </w:r>
      <w:r w:rsidR="000D72A4">
        <w:t>rofessionals,</w:t>
      </w:r>
      <w:r w:rsidR="00922F81">
        <w:t xml:space="preserve"> and drug companies</w:t>
      </w:r>
      <w:r w:rsidR="00334898">
        <w:t>.</w:t>
      </w:r>
      <w:bookmarkEnd w:id="4"/>
      <w:r w:rsidR="00922F81">
        <w:t xml:space="preserve"> </w:t>
      </w:r>
      <w:r w:rsidR="000D72A4">
        <w:t xml:space="preserve">It includes </w:t>
      </w:r>
      <w:r>
        <w:t xml:space="preserve">information on the </w:t>
      </w:r>
      <w:r w:rsidR="00D773B5">
        <w:t>availability of drugs in Canada, product monograph</w:t>
      </w:r>
      <w:r w:rsidR="00C95E23">
        <w:t>s</w:t>
      </w:r>
      <w:r w:rsidR="00D773B5">
        <w:t xml:space="preserve"> for human drugs and labels for animal drugs </w:t>
      </w:r>
      <w:r w:rsidR="00D773B5" w:rsidRPr="00D773B5">
        <w:rPr>
          <w:color w:val="000000" w:themeColor="text1"/>
        </w:rPr>
        <w:t>(</w:t>
      </w:r>
      <w:r w:rsidR="00BE1DB3">
        <w:rPr>
          <w:color w:val="000000" w:themeColor="text1"/>
        </w:rPr>
        <w:t>Algonquin</w:t>
      </w:r>
      <w:r w:rsidR="00F24157">
        <w:rPr>
          <w:color w:val="000000" w:themeColor="text1"/>
        </w:rPr>
        <w:t xml:space="preserve"> </w:t>
      </w:r>
      <w:r w:rsidR="00BE1DB3">
        <w:rPr>
          <w:color w:val="000000" w:themeColor="text1"/>
        </w:rPr>
        <w:t>College, 2020</w:t>
      </w:r>
      <w:r w:rsidR="00317088">
        <w:rPr>
          <w:color w:val="000000" w:themeColor="text1"/>
        </w:rPr>
        <w:t xml:space="preserve"> - </w:t>
      </w:r>
      <w:r w:rsidR="008B0283">
        <w:rPr>
          <w:color w:val="000000" w:themeColor="text1"/>
        </w:rPr>
        <w:t xml:space="preserve">b; </w:t>
      </w:r>
      <w:r w:rsidR="008B0283">
        <w:t>Drug Product Database, 2022</w:t>
      </w:r>
      <w:r w:rsidR="00317088">
        <w:t xml:space="preserve"> - </w:t>
      </w:r>
      <w:r w:rsidR="00C21800">
        <w:t>b</w:t>
      </w:r>
      <w:r w:rsidR="00D773B5">
        <w:t>)</w:t>
      </w:r>
      <w:r w:rsidR="00530C9A">
        <w:t xml:space="preserve">. </w:t>
      </w:r>
      <w:r w:rsidR="00AE6B3B">
        <w:t xml:space="preserve">It is a dynamic reference because the database is updated nightly to include </w:t>
      </w:r>
      <w:r w:rsidR="00347884">
        <w:t xml:space="preserve">new and updated </w:t>
      </w:r>
      <w:r w:rsidR="00AE6B3B">
        <w:t>information</w:t>
      </w:r>
      <w:r w:rsidR="00347884">
        <w:t xml:space="preserve"> (Algonquin College, 2020</w:t>
      </w:r>
      <w:r w:rsidR="00196F38">
        <w:t xml:space="preserve"> [b]</w:t>
      </w:r>
      <w:r w:rsidR="00347884">
        <w:t>)</w:t>
      </w:r>
      <w:r w:rsidR="00AE6B3B">
        <w:t xml:space="preserve">. </w:t>
      </w:r>
    </w:p>
    <w:p w14:paraId="15FD957E" w14:textId="3693952A" w:rsidR="00422972" w:rsidRDefault="00D92BFC" w:rsidP="00422972">
      <w:pPr>
        <w:spacing w:after="0" w:line="240" w:lineRule="auto"/>
      </w:pPr>
      <w:r>
        <w:t xml:space="preserve">    </w:t>
      </w:r>
      <w:r w:rsidR="00334898">
        <w:t xml:space="preserve">The database has </w:t>
      </w:r>
      <w:r w:rsidR="00B009F6">
        <w:t xml:space="preserve">a detailed </w:t>
      </w:r>
      <w:r w:rsidR="00334898">
        <w:t xml:space="preserve">search field </w:t>
      </w:r>
      <w:r w:rsidR="00B45993">
        <w:t xml:space="preserve">in </w:t>
      </w:r>
      <w:r w:rsidR="0074269E">
        <w:t xml:space="preserve">which products may be </w:t>
      </w:r>
      <w:r w:rsidR="00B31D4E">
        <w:t xml:space="preserve">searched </w:t>
      </w:r>
      <w:r w:rsidR="001566A6">
        <w:t xml:space="preserve">using </w:t>
      </w:r>
      <w:r w:rsidR="00A131CA">
        <w:t xml:space="preserve">specific </w:t>
      </w:r>
      <w:r w:rsidR="001566A6">
        <w:t xml:space="preserve">criteria </w:t>
      </w:r>
      <w:r w:rsidR="00A131CA">
        <w:t xml:space="preserve">including </w:t>
      </w:r>
      <w:r w:rsidR="00320ED8">
        <w:t>d</w:t>
      </w:r>
      <w:r w:rsidR="00B31D4E">
        <w:t xml:space="preserve">rug </w:t>
      </w:r>
      <w:r w:rsidR="00E417DF">
        <w:t>i</w:t>
      </w:r>
      <w:r w:rsidR="00B31D4E">
        <w:t>dentification number (DIN),</w:t>
      </w:r>
      <w:r w:rsidR="0074269E">
        <w:t xml:space="preserve"> </w:t>
      </w:r>
      <w:r w:rsidR="00320ED8">
        <w:t>anatomic</w:t>
      </w:r>
      <w:r w:rsidR="00832F8F">
        <w:t>al</w:t>
      </w:r>
      <w:r w:rsidR="00320ED8">
        <w:t xml:space="preserve"> therapeutic channel</w:t>
      </w:r>
      <w:r w:rsidR="0074269E">
        <w:t xml:space="preserve"> </w:t>
      </w:r>
      <w:r w:rsidR="00320ED8">
        <w:t>(ATC)</w:t>
      </w:r>
      <w:r w:rsidR="00A131CA">
        <w:t>,</w:t>
      </w:r>
      <w:r w:rsidR="00320ED8">
        <w:t xml:space="preserve"> or other</w:t>
      </w:r>
      <w:r w:rsidR="002A06CB">
        <w:t xml:space="preserve"> </w:t>
      </w:r>
      <w:r w:rsidR="00320ED8">
        <w:t xml:space="preserve">criteria such as </w:t>
      </w:r>
      <w:r w:rsidR="00F16B51">
        <w:t xml:space="preserve">status, </w:t>
      </w:r>
      <w:r w:rsidR="00320ED8">
        <w:t xml:space="preserve">product </w:t>
      </w:r>
      <w:r w:rsidR="00B31D4E">
        <w:t>name, company, active ingredients</w:t>
      </w:r>
      <w:r w:rsidR="00F16B51">
        <w:t xml:space="preserve">, </w:t>
      </w:r>
      <w:r w:rsidR="002A06CB">
        <w:t>active ingredient group</w:t>
      </w:r>
      <w:r w:rsidR="00C95E23">
        <w:t xml:space="preserve"> (AIG)</w:t>
      </w:r>
      <w:r w:rsidR="002A06CB">
        <w:t xml:space="preserve">, </w:t>
      </w:r>
      <w:r w:rsidR="00F16B51">
        <w:t>dosage forms, schedule</w:t>
      </w:r>
      <w:r w:rsidR="002004F2">
        <w:t xml:space="preserve">, </w:t>
      </w:r>
      <w:r w:rsidR="002A06CB">
        <w:t>biologic biosimilar drug, classes, routes of administration, and species</w:t>
      </w:r>
      <w:r w:rsidR="00B206C1">
        <w:t xml:space="preserve"> </w:t>
      </w:r>
      <w:r w:rsidR="002A06CB">
        <w:t>(</w:t>
      </w:r>
      <w:r w:rsidR="008B0283">
        <w:t>Drug Product Database, 2022</w:t>
      </w:r>
      <w:r w:rsidR="00317088">
        <w:t xml:space="preserve"> - </w:t>
      </w:r>
      <w:r w:rsidR="00C21800">
        <w:t>a</w:t>
      </w:r>
      <w:r w:rsidR="002A06CB" w:rsidRPr="002A06CB">
        <w:t>).</w:t>
      </w:r>
      <w:r w:rsidR="002A06CB">
        <w:t xml:space="preserve"> </w:t>
      </w:r>
    </w:p>
    <w:p w14:paraId="2DE3C0A9" w14:textId="053B8D1B" w:rsidR="00456CA2" w:rsidRDefault="00422972" w:rsidP="00422972">
      <w:pPr>
        <w:spacing w:after="0" w:line="240" w:lineRule="auto"/>
      </w:pPr>
      <w:r>
        <w:t xml:space="preserve">     </w:t>
      </w:r>
      <w:r w:rsidR="006D020F">
        <w:t xml:space="preserve">In searching for </w:t>
      </w:r>
      <w:r w:rsidR="0074269E">
        <w:t xml:space="preserve">a </w:t>
      </w:r>
      <w:r w:rsidR="00F141D1">
        <w:t>product</w:t>
      </w:r>
      <w:r w:rsidR="00832F8F">
        <w:t xml:space="preserve"> by </w:t>
      </w:r>
      <w:r w:rsidR="00B31D4E">
        <w:t>name</w:t>
      </w:r>
      <w:r w:rsidR="00946303">
        <w:t xml:space="preserve"> such as the </w:t>
      </w:r>
      <w:r w:rsidR="00EA358E">
        <w:t xml:space="preserve">drug levetiracetam, </w:t>
      </w:r>
      <w:r w:rsidR="00F141D1">
        <w:t xml:space="preserve">the </w:t>
      </w:r>
      <w:r w:rsidR="006D020F">
        <w:t xml:space="preserve">first </w:t>
      </w:r>
      <w:r w:rsidR="00957006">
        <w:t xml:space="preserve">search </w:t>
      </w:r>
      <w:r w:rsidR="006D020F">
        <w:t>that appears</w:t>
      </w:r>
      <w:r w:rsidR="00F141D1">
        <w:t xml:space="preserve"> </w:t>
      </w:r>
      <w:r w:rsidR="006D020F">
        <w:t>is a list of returned items</w:t>
      </w:r>
      <w:r w:rsidR="00503FE8">
        <w:t xml:space="preserve"> </w:t>
      </w:r>
      <w:r w:rsidR="006D020F">
        <w:t>in table form</w:t>
      </w:r>
      <w:r w:rsidR="003C2327">
        <w:t xml:space="preserve"> </w:t>
      </w:r>
      <w:r w:rsidR="0074269E">
        <w:t xml:space="preserve">that </w:t>
      </w:r>
      <w:r w:rsidR="006D020F">
        <w:t xml:space="preserve">indicate </w:t>
      </w:r>
      <w:r w:rsidR="00C710F5">
        <w:t>the drugs</w:t>
      </w:r>
      <w:r w:rsidR="00503FE8">
        <w:t>’</w:t>
      </w:r>
      <w:r w:rsidR="00C710F5">
        <w:t xml:space="preserve"> </w:t>
      </w:r>
      <w:r w:rsidR="006D020F">
        <w:t>status</w:t>
      </w:r>
      <w:r w:rsidR="00B31D4E">
        <w:t xml:space="preserve">, </w:t>
      </w:r>
      <w:r w:rsidR="006D020F">
        <w:t>DIN number</w:t>
      </w:r>
      <w:r w:rsidR="00832F8F">
        <w:t xml:space="preserve">, </w:t>
      </w:r>
      <w:r w:rsidR="006D020F">
        <w:t>company</w:t>
      </w:r>
      <w:r w:rsidR="00C710F5">
        <w:t xml:space="preserve">, </w:t>
      </w:r>
      <w:r w:rsidR="00C539C4">
        <w:t>product</w:t>
      </w:r>
      <w:r w:rsidR="001D6733">
        <w:t xml:space="preserve">, class, </w:t>
      </w:r>
      <w:r w:rsidR="007E25DF">
        <w:t>product monograph</w:t>
      </w:r>
      <w:r w:rsidR="00C539C4">
        <w:t xml:space="preserve"> </w:t>
      </w:r>
      <w:r w:rsidR="007E25DF">
        <w:t>(</w:t>
      </w:r>
      <w:r w:rsidR="001D6733">
        <w:t>PM</w:t>
      </w:r>
      <w:r w:rsidR="007E25DF">
        <w:t>)</w:t>
      </w:r>
      <w:r w:rsidR="001D6733">
        <w:t>, Schedule</w:t>
      </w:r>
      <w:r w:rsidR="00AE24BA">
        <w:t>,</w:t>
      </w:r>
      <w:r w:rsidR="00C710F5">
        <w:t xml:space="preserve"> </w:t>
      </w:r>
      <w:r w:rsidR="00C539C4">
        <w:t>active ingredient</w:t>
      </w:r>
      <w:r w:rsidR="00F163BC">
        <w:t xml:space="preserve"> (AI)</w:t>
      </w:r>
      <w:r w:rsidR="00C539C4">
        <w:t xml:space="preserve"> n</w:t>
      </w:r>
      <w:r w:rsidR="00AE24BA">
        <w:t>ame</w:t>
      </w:r>
      <w:r w:rsidR="00CE3BB1">
        <w:t xml:space="preserve">, </w:t>
      </w:r>
      <w:r w:rsidR="00FB1D1D">
        <w:t>and s</w:t>
      </w:r>
      <w:r w:rsidR="00CE3BB1">
        <w:t>trength</w:t>
      </w:r>
      <w:r w:rsidR="00503FE8">
        <w:t>s</w:t>
      </w:r>
      <w:r w:rsidR="00FB1D1D">
        <w:t>, respectively</w:t>
      </w:r>
      <w:r w:rsidR="00321DF5">
        <w:t xml:space="preserve"> (</w:t>
      </w:r>
      <w:r w:rsidR="008B0283">
        <w:t>Drug Product Database, 2022</w:t>
      </w:r>
      <w:r w:rsidR="00317088">
        <w:t xml:space="preserve"> - </w:t>
      </w:r>
      <w:r w:rsidR="00196F38">
        <w:t>a</w:t>
      </w:r>
      <w:r w:rsidR="00321DF5">
        <w:t>)</w:t>
      </w:r>
      <w:r w:rsidR="00FB1D1D">
        <w:t>.</w:t>
      </w:r>
      <w:r w:rsidR="00C6234C">
        <w:t xml:space="preserve"> </w:t>
      </w:r>
      <w:r w:rsidR="00503FE8">
        <w:t xml:space="preserve">When a general search is conducted </w:t>
      </w:r>
      <w:r w:rsidR="00AE5708">
        <w:t xml:space="preserve">using the </w:t>
      </w:r>
      <w:r w:rsidR="00503FE8">
        <w:t xml:space="preserve">generic drug name, the table will list all levetiracetam products available on the DPD with their respective DINs and drug companies. </w:t>
      </w:r>
      <w:r w:rsidR="00CE2EEF">
        <w:t xml:space="preserve">Clicking on </w:t>
      </w:r>
      <w:r w:rsidR="00017D89">
        <w:t xml:space="preserve">the </w:t>
      </w:r>
      <w:r w:rsidR="00C6234C">
        <w:t xml:space="preserve">link for the </w:t>
      </w:r>
      <w:r w:rsidR="00017D89">
        <w:t xml:space="preserve">DIN will </w:t>
      </w:r>
      <w:r w:rsidR="00C6234C">
        <w:t xml:space="preserve">provide specific information for the </w:t>
      </w:r>
      <w:r w:rsidR="00FB1D1D">
        <w:t xml:space="preserve">dosage strength </w:t>
      </w:r>
      <w:r w:rsidR="00C6234C">
        <w:t xml:space="preserve">manufactured by the </w:t>
      </w:r>
      <w:r w:rsidR="00946303">
        <w:t>company</w:t>
      </w:r>
      <w:r w:rsidR="00E32F38">
        <w:t xml:space="preserve"> listed.</w:t>
      </w:r>
      <w:r w:rsidR="000D72A4">
        <w:t xml:space="preserve"> </w:t>
      </w:r>
      <w:r w:rsidR="00E417DF" w:rsidRPr="00497BB4">
        <w:t>The DIN number is a unique product identifier. It contains 8 digits and is assigned by Health Canada before a drug is marketed</w:t>
      </w:r>
      <w:r w:rsidR="004108DE">
        <w:t xml:space="preserve"> (</w:t>
      </w:r>
      <w:r w:rsidR="008B0283">
        <w:t>Drug Product Database, 2022</w:t>
      </w:r>
      <w:r w:rsidR="00317088">
        <w:t xml:space="preserve"> - </w:t>
      </w:r>
      <w:r w:rsidR="008B0283">
        <w:t>b)</w:t>
      </w:r>
      <w:r w:rsidR="00E417DF" w:rsidRPr="00497BB4">
        <w:t>. The DIN identifies characteristics of the drug product in terms of manufacturer, product name, active ingredients, strength of all active ingredients, dosage form and route of administration</w:t>
      </w:r>
      <w:r w:rsidR="003F0442" w:rsidRPr="00497BB4">
        <w:t xml:space="preserve"> (</w:t>
      </w:r>
      <w:r w:rsidR="008B0283">
        <w:t>Drug Product Database, 2022</w:t>
      </w:r>
      <w:r w:rsidR="00317088">
        <w:t xml:space="preserve"> - </w:t>
      </w:r>
      <w:r w:rsidR="008B0283">
        <w:t>b</w:t>
      </w:r>
      <w:r w:rsidR="003F0442" w:rsidRPr="00497BB4">
        <w:t>)</w:t>
      </w:r>
      <w:r w:rsidR="00E417DF" w:rsidRPr="00497BB4">
        <w:t>.</w:t>
      </w:r>
      <w:r w:rsidR="00E417DF">
        <w:t xml:space="preserve"> </w:t>
      </w:r>
      <w:r w:rsidR="00456CA2">
        <w:t xml:space="preserve">In the case of </w:t>
      </w:r>
      <w:r w:rsidR="00691CE3">
        <w:t>levetiracetam 250 mg</w:t>
      </w:r>
      <w:r w:rsidR="00D01DF6">
        <w:t xml:space="preserve"> with DIN</w:t>
      </w:r>
      <w:r w:rsidR="00E75B2F">
        <w:t xml:space="preserve"> </w:t>
      </w:r>
      <w:r w:rsidR="00D01DF6">
        <w:t xml:space="preserve">02285924, </w:t>
      </w:r>
      <w:r w:rsidR="00407268">
        <w:t xml:space="preserve">the </w:t>
      </w:r>
      <w:proofErr w:type="gramStart"/>
      <w:r w:rsidR="00407268">
        <w:t>current status</w:t>
      </w:r>
      <w:proofErr w:type="gramEnd"/>
      <w:r w:rsidR="00407268">
        <w:t xml:space="preserve"> is that this is a marketed drug</w:t>
      </w:r>
      <w:r w:rsidR="003F0442">
        <w:t xml:space="preserve"> </w:t>
      </w:r>
      <w:r w:rsidR="003F0442" w:rsidRPr="003F0442">
        <w:lastRenderedPageBreak/>
        <w:t>(</w:t>
      </w:r>
      <w:r w:rsidR="003110C1">
        <w:t>Health Canada, 2022</w:t>
      </w:r>
      <w:r w:rsidR="00317088">
        <w:t xml:space="preserve"> - </w:t>
      </w:r>
      <w:r w:rsidR="00D5558A">
        <w:t>b</w:t>
      </w:r>
      <w:r w:rsidR="003F0442">
        <w:t>)</w:t>
      </w:r>
      <w:r w:rsidR="00407268">
        <w:t xml:space="preserve">. The </w:t>
      </w:r>
      <w:proofErr w:type="gramStart"/>
      <w:r w:rsidR="00407268">
        <w:t>current status</w:t>
      </w:r>
      <w:proofErr w:type="gramEnd"/>
      <w:r w:rsidR="00407268">
        <w:t xml:space="preserve"> </w:t>
      </w:r>
      <w:r w:rsidR="00407268" w:rsidRPr="0079530A">
        <w:t>date</w:t>
      </w:r>
      <w:r w:rsidR="00407268">
        <w:t xml:space="preserve"> indicates when the drug received </w:t>
      </w:r>
      <w:r w:rsidR="00946303">
        <w:t xml:space="preserve">this </w:t>
      </w:r>
      <w:r w:rsidR="00407268">
        <w:t>status</w:t>
      </w:r>
      <w:r w:rsidR="0079530A">
        <w:t>, and for this product it is 2006-10-20</w:t>
      </w:r>
      <w:r w:rsidR="009B2D79">
        <w:t xml:space="preserve"> (</w:t>
      </w:r>
      <w:r w:rsidR="00D5558A">
        <w:t>Health Canada</w:t>
      </w:r>
      <w:r w:rsidR="003110C1">
        <w:t>, 2022</w:t>
      </w:r>
      <w:r w:rsidR="00317088">
        <w:t xml:space="preserve"> - </w:t>
      </w:r>
      <w:r w:rsidR="00D5558A">
        <w:t>b</w:t>
      </w:r>
      <w:r w:rsidR="009B2D79">
        <w:t>)</w:t>
      </w:r>
      <w:r w:rsidR="0079530A">
        <w:t>.</w:t>
      </w:r>
      <w:r w:rsidR="00830F7A">
        <w:t xml:space="preserve"> </w:t>
      </w:r>
      <w:r w:rsidR="007277C3" w:rsidRPr="00497BB4">
        <w:t xml:space="preserve">Other statuses the DPD may list for a drug includes approved, authorized by interim order, authorized by interim order revoked, cancelled post market, cancelled </w:t>
      </w:r>
      <w:r w:rsidR="003110C1" w:rsidRPr="00497BB4">
        <w:t>pre</w:t>
      </w:r>
      <w:r w:rsidR="003110C1">
        <w:t>-</w:t>
      </w:r>
      <w:r w:rsidR="003110C1" w:rsidRPr="00497BB4">
        <w:t>market</w:t>
      </w:r>
      <w:r w:rsidR="007277C3" w:rsidRPr="00497BB4">
        <w:t xml:space="preserve">, cancelled (safety issue), </w:t>
      </w:r>
      <w:r w:rsidR="00964F7C" w:rsidRPr="00497BB4">
        <w:t>cancelled (unreturned annual), dormant, marketed, restricted access (</w:t>
      </w:r>
      <w:r w:rsidR="003110C1">
        <w:t>Drug Product Database, 2022</w:t>
      </w:r>
      <w:r w:rsidR="00317088">
        <w:t xml:space="preserve"> - </w:t>
      </w:r>
      <w:r w:rsidR="003110C1">
        <w:t>b</w:t>
      </w:r>
      <w:r w:rsidR="00964F7C" w:rsidRPr="00497BB4">
        <w:t xml:space="preserve">). </w:t>
      </w:r>
      <w:r w:rsidR="002C6769" w:rsidRPr="00497BB4">
        <w:t>It’s important that</w:t>
      </w:r>
      <w:r w:rsidR="002C6769">
        <w:t xml:space="preserve"> other statuses are listed so that interested stakeholders may know </w:t>
      </w:r>
      <w:r w:rsidR="000820F2">
        <w:t xml:space="preserve">the </w:t>
      </w:r>
      <w:r w:rsidR="00955FAA">
        <w:t>status</w:t>
      </w:r>
      <w:r w:rsidR="00AE5708">
        <w:t xml:space="preserve"> </w:t>
      </w:r>
      <w:r w:rsidR="00746065">
        <w:t>at any time</w:t>
      </w:r>
      <w:r w:rsidR="002C6769">
        <w:t>, for example</w:t>
      </w:r>
      <w:r w:rsidR="00AE5708">
        <w:t>,</w:t>
      </w:r>
      <w:r w:rsidR="002C6769">
        <w:t xml:space="preserve"> in cases where access to a drug changed because it was cancelled for safety issues</w:t>
      </w:r>
      <w:r w:rsidR="00AE5708">
        <w:t xml:space="preserve">. </w:t>
      </w:r>
      <w:r w:rsidR="00407268">
        <w:t xml:space="preserve">The original market date is the first recorded date </w:t>
      </w:r>
      <w:r w:rsidR="00946303">
        <w:t xml:space="preserve">that the product was marketed </w:t>
      </w:r>
      <w:r w:rsidR="00407268">
        <w:t xml:space="preserve">according to the </w:t>
      </w:r>
      <w:r w:rsidR="0079530A">
        <w:t xml:space="preserve">DPD, </w:t>
      </w:r>
      <w:r w:rsidR="0079530A" w:rsidRPr="0079530A">
        <w:t xml:space="preserve">and </w:t>
      </w:r>
      <w:r w:rsidR="007277C3" w:rsidRPr="0079530A">
        <w:t xml:space="preserve">this </w:t>
      </w:r>
      <w:r w:rsidR="007277C3">
        <w:t>is</w:t>
      </w:r>
      <w:r w:rsidR="0079530A">
        <w:t xml:space="preserve"> the same as the current status date</w:t>
      </w:r>
      <w:r w:rsidR="00AE5708">
        <w:t xml:space="preserve"> in this case</w:t>
      </w:r>
      <w:r w:rsidR="009B2D79">
        <w:t xml:space="preserve"> (</w:t>
      </w:r>
      <w:hyperlink r:id="rId10" w:history="1">
        <w:r w:rsidR="00D5558A">
          <w:t>Health Canada</w:t>
        </w:r>
        <w:r w:rsidR="003110C1">
          <w:t>, 2022</w:t>
        </w:r>
        <w:r w:rsidR="00317088">
          <w:t xml:space="preserve"> - </w:t>
        </w:r>
        <w:r w:rsidR="00D5558A">
          <w:t>b</w:t>
        </w:r>
        <w:r w:rsidR="009B2D79" w:rsidRPr="003F0442">
          <w:t>)</w:t>
        </w:r>
      </w:hyperlink>
      <w:r w:rsidR="0079530A">
        <w:t>.</w:t>
      </w:r>
      <w:r w:rsidR="009B2D79">
        <w:t xml:space="preserve"> </w:t>
      </w:r>
      <w:r w:rsidR="00407268">
        <w:t>The</w:t>
      </w:r>
      <w:r w:rsidR="0079530A">
        <w:t xml:space="preserve"> </w:t>
      </w:r>
      <w:r w:rsidR="00407268">
        <w:t xml:space="preserve">product name </w:t>
      </w:r>
      <w:r w:rsidR="002040AA">
        <w:t>is listed as APO levetiracetam</w:t>
      </w:r>
      <w:r w:rsidR="00407268">
        <w:t>.</w:t>
      </w:r>
      <w:r w:rsidR="000D3DE0">
        <w:t xml:space="preserve"> </w:t>
      </w:r>
      <w:r w:rsidR="00AD2085">
        <w:t xml:space="preserve">The date of the PM as well as a PDF file </w:t>
      </w:r>
      <w:r w:rsidR="009F453B">
        <w:t>link</w:t>
      </w:r>
      <w:r w:rsidR="00AD2085">
        <w:t xml:space="preserve"> to the PM is available under labelling</w:t>
      </w:r>
      <w:r w:rsidR="00AC505C">
        <w:t xml:space="preserve"> and indicates that this drug is an anti epileptic medication</w:t>
      </w:r>
      <w:r w:rsidR="00B13F10">
        <w:t xml:space="preserve"> </w:t>
      </w:r>
      <w:r w:rsidR="00AE5708" w:rsidRPr="00673721">
        <w:t>(</w:t>
      </w:r>
      <w:r w:rsidR="00D5558A">
        <w:t>Product Monograph</w:t>
      </w:r>
      <w:r w:rsidR="003110C1">
        <w:t>, 202</w:t>
      </w:r>
      <w:r w:rsidR="00D5558A">
        <w:t>1</w:t>
      </w:r>
      <w:r w:rsidR="00AE5708">
        <w:t>)</w:t>
      </w:r>
      <w:r w:rsidR="00AD2085" w:rsidRPr="00497BB4">
        <w:t xml:space="preserve">. </w:t>
      </w:r>
      <w:r w:rsidR="00FD6D2F" w:rsidRPr="00497BB4">
        <w:t xml:space="preserve">The PM is provided by the drug manufacturer and contains </w:t>
      </w:r>
      <w:r w:rsidR="00E21477" w:rsidRPr="00497BB4">
        <w:t>product specific information including indications for use, dosage, drug interactions, adverse effects and is an important document to be provided by the company during the submission process</w:t>
      </w:r>
      <w:r w:rsidR="00503FE8" w:rsidRPr="00497BB4">
        <w:t xml:space="preserve"> </w:t>
      </w:r>
      <w:r w:rsidR="00503FE8" w:rsidRPr="00497BB4">
        <w:rPr>
          <w:color w:val="000000" w:themeColor="text1"/>
        </w:rPr>
        <w:t>(</w:t>
      </w:r>
      <w:r w:rsidR="003110C1">
        <w:t>Government of Canada, 2014</w:t>
      </w:r>
      <w:r w:rsidR="00503FE8" w:rsidRPr="00497BB4">
        <w:rPr>
          <w:color w:val="000000" w:themeColor="text1"/>
        </w:rPr>
        <w:t>)</w:t>
      </w:r>
      <w:r w:rsidR="00E21477" w:rsidRPr="00497BB4">
        <w:t xml:space="preserve">. </w:t>
      </w:r>
      <w:r w:rsidR="00AD2085" w:rsidRPr="00497BB4">
        <w:t>The company name</w:t>
      </w:r>
      <w:r w:rsidR="002040AA">
        <w:t>, Apotex, is the manufacturer of the drug</w:t>
      </w:r>
      <w:r w:rsidR="00AD2085">
        <w:t>.</w:t>
      </w:r>
      <w:r w:rsidR="002040AA">
        <w:t xml:space="preserve"> </w:t>
      </w:r>
      <w:r w:rsidR="00AD2085">
        <w:t xml:space="preserve">The class is identified as </w:t>
      </w:r>
      <w:r w:rsidR="00E417DF">
        <w:t>h</w:t>
      </w:r>
      <w:r w:rsidR="00AD2085">
        <w:t>uman</w:t>
      </w:r>
      <w:r w:rsidR="002004F2">
        <w:t xml:space="preserve"> meaning it is regulated for use in humans</w:t>
      </w:r>
      <w:r w:rsidR="007053D4">
        <w:t>.</w:t>
      </w:r>
      <w:r w:rsidR="002004F2">
        <w:t xml:space="preserve"> </w:t>
      </w:r>
      <w:r w:rsidR="007053D4">
        <w:t xml:space="preserve">Other classes a drug may be listed </w:t>
      </w:r>
      <w:r w:rsidR="0079766B">
        <w:t xml:space="preserve">as are for </w:t>
      </w:r>
      <w:r w:rsidR="002004F2">
        <w:t>veterinary use</w:t>
      </w:r>
      <w:r w:rsidR="007053D4">
        <w:t xml:space="preserve">, radiopharmaceutical or use as a disinfectant </w:t>
      </w:r>
      <w:r w:rsidR="007053D4" w:rsidRPr="007053D4">
        <w:t>(</w:t>
      </w:r>
      <w:r w:rsidR="003110C1">
        <w:t>Drug Product Database, 2022</w:t>
      </w:r>
      <w:r w:rsidR="00C26373">
        <w:rPr>
          <w:color w:val="000000" w:themeColor="text1"/>
        </w:rPr>
        <w:t xml:space="preserve"> - </w:t>
      </w:r>
      <w:r w:rsidR="00054842">
        <w:rPr>
          <w:color w:val="000000" w:themeColor="text1"/>
        </w:rPr>
        <w:t>b</w:t>
      </w:r>
      <w:r w:rsidR="007053D4">
        <w:t>)</w:t>
      </w:r>
      <w:r w:rsidR="00AD2085">
        <w:t>.</w:t>
      </w:r>
      <w:r w:rsidR="009F453B">
        <w:t xml:space="preserve"> The dosage form is tablet and the route of administration is oral</w:t>
      </w:r>
      <w:r w:rsidR="00E21477">
        <w:t>.</w:t>
      </w:r>
      <w:r w:rsidR="007053D4">
        <w:t xml:space="preserve"> Other pharmaceutical </w:t>
      </w:r>
      <w:r w:rsidR="0079766B">
        <w:t xml:space="preserve">or dosage </w:t>
      </w:r>
      <w:r w:rsidR="007053D4">
        <w:t>forms for a product may be capsules</w:t>
      </w:r>
      <w:r w:rsidR="0079766B">
        <w:t xml:space="preserve">, </w:t>
      </w:r>
      <w:r w:rsidR="007053D4">
        <w:t>powders for injection</w:t>
      </w:r>
      <w:r w:rsidR="0079766B">
        <w:t xml:space="preserve"> etcetera.</w:t>
      </w:r>
      <w:r w:rsidR="007053D4">
        <w:t xml:space="preserve"> </w:t>
      </w:r>
      <w:r w:rsidR="0079766B">
        <w:t xml:space="preserve">The route of administration is the mechanism by which the drug is introduced into the body such as orally, intravenously, subcutaneously, inhalation </w:t>
      </w:r>
      <w:r w:rsidR="00F163BC">
        <w:t>or other routes</w:t>
      </w:r>
      <w:r w:rsidR="008D05E3">
        <w:t xml:space="preserve"> (</w:t>
      </w:r>
      <w:r w:rsidR="003110C1">
        <w:t>Drug Product Database, 2022</w:t>
      </w:r>
      <w:r w:rsidR="00C26373">
        <w:rPr>
          <w:color w:val="000000" w:themeColor="text1"/>
        </w:rPr>
        <w:t xml:space="preserve"> - </w:t>
      </w:r>
      <w:r w:rsidR="00054842">
        <w:rPr>
          <w:color w:val="000000" w:themeColor="text1"/>
        </w:rPr>
        <w:t>b</w:t>
      </w:r>
      <w:r w:rsidR="008D05E3">
        <w:t>)</w:t>
      </w:r>
      <w:r w:rsidR="0079766B">
        <w:t xml:space="preserve">. </w:t>
      </w:r>
      <w:r w:rsidR="007053D4">
        <w:t>For example</w:t>
      </w:r>
      <w:r w:rsidR="0079766B">
        <w:t xml:space="preserve">, </w:t>
      </w:r>
      <w:r w:rsidR="007053D4">
        <w:t>levetiracetam is also available as an injectable product</w:t>
      </w:r>
      <w:r w:rsidR="00701D46">
        <w:t>.</w:t>
      </w:r>
      <w:r w:rsidR="00E21477">
        <w:t xml:space="preserve"> </w:t>
      </w:r>
      <w:r w:rsidR="00170AD5">
        <w:t>The strength of the tablet is 250 mg</w:t>
      </w:r>
      <w:r w:rsidR="00CD25AA">
        <w:t xml:space="preserve">, which refers to the strength of the active ingredient and is expressed as a unit of dosage such as mg or mL </w:t>
      </w:r>
      <w:r w:rsidR="00CD25AA" w:rsidRPr="00CD25AA">
        <w:rPr>
          <w:color w:val="000000" w:themeColor="text1"/>
        </w:rPr>
        <w:t>(</w:t>
      </w:r>
      <w:r w:rsidR="003110C1">
        <w:t>Drug Product Database, 2022</w:t>
      </w:r>
      <w:r w:rsidR="00C26373">
        <w:rPr>
          <w:color w:val="000000" w:themeColor="text1"/>
        </w:rPr>
        <w:t xml:space="preserve"> - </w:t>
      </w:r>
      <w:r w:rsidR="00054842">
        <w:rPr>
          <w:color w:val="000000" w:themeColor="text1"/>
        </w:rPr>
        <w:t>b</w:t>
      </w:r>
      <w:r w:rsidR="00CD25AA">
        <w:t xml:space="preserve">). </w:t>
      </w:r>
      <w:r w:rsidR="00E21477">
        <w:t xml:space="preserve">The </w:t>
      </w:r>
      <w:r w:rsidR="009F453B">
        <w:t>number of active ingredients is listed as 1</w:t>
      </w:r>
      <w:r w:rsidR="00E21477">
        <w:t>,</w:t>
      </w:r>
      <w:r w:rsidR="00CB01CD">
        <w:t xml:space="preserve"> which indicates that </w:t>
      </w:r>
      <w:r w:rsidR="00E21477">
        <w:t xml:space="preserve">there is 1 active pharmaceutical ingredient that is </w:t>
      </w:r>
      <w:r w:rsidR="00CB01CD">
        <w:t xml:space="preserve">responsible for therapeutic efficacy. The </w:t>
      </w:r>
      <w:r w:rsidR="009F453B">
        <w:t>schedule is prescription</w:t>
      </w:r>
      <w:r w:rsidR="002004F2">
        <w:t xml:space="preserve">, meaning this </w:t>
      </w:r>
      <w:r w:rsidR="00613A93">
        <w:t>drug</w:t>
      </w:r>
      <w:r w:rsidR="002004F2">
        <w:t xml:space="preserve"> may not be </w:t>
      </w:r>
      <w:r w:rsidR="00CB01CD">
        <w:t>purchased</w:t>
      </w:r>
      <w:r w:rsidR="002004F2">
        <w:t xml:space="preserve"> over the counter</w:t>
      </w:r>
      <w:r w:rsidR="002040AA">
        <w:t xml:space="preserve">, </w:t>
      </w:r>
      <w:r w:rsidR="002004F2">
        <w:t xml:space="preserve">but can only be obtained through an authorized </w:t>
      </w:r>
      <w:r w:rsidR="002004F2" w:rsidRPr="00A003C2">
        <w:t>prescriber</w:t>
      </w:r>
      <w:r w:rsidR="00613A93" w:rsidRPr="00A003C2">
        <w:t xml:space="preserve">. </w:t>
      </w:r>
      <w:r w:rsidR="0079766B">
        <w:t xml:space="preserve"> Every drug is assigned a schedule through the FDA </w:t>
      </w:r>
      <w:r w:rsidR="00E846DA">
        <w:t xml:space="preserve">or </w:t>
      </w:r>
      <w:r w:rsidR="0079766B">
        <w:t xml:space="preserve">Controlled Drugs and Substances Act (CDSA) </w:t>
      </w:r>
      <w:r w:rsidR="0079766B" w:rsidRPr="0079766B">
        <w:t>(</w:t>
      </w:r>
      <w:bookmarkStart w:id="5" w:name="_Hlk116904270"/>
      <w:r w:rsidR="003110C1">
        <w:t>Drug Product Database, 2022</w:t>
      </w:r>
      <w:r w:rsidR="00C26373">
        <w:t xml:space="preserve"> - </w:t>
      </w:r>
      <w:r w:rsidR="00054842">
        <w:t>b</w:t>
      </w:r>
      <w:bookmarkEnd w:id="5"/>
      <w:r w:rsidR="0079766B">
        <w:t xml:space="preserve">). </w:t>
      </w:r>
      <w:r w:rsidR="009F453B" w:rsidRPr="00A003C2">
        <w:t>The ATC</w:t>
      </w:r>
      <w:r w:rsidR="00C95E23">
        <w:t xml:space="preserve"> </w:t>
      </w:r>
      <w:r w:rsidR="00A003C2" w:rsidRPr="00A003C2">
        <w:t xml:space="preserve">for </w:t>
      </w:r>
      <w:r w:rsidR="00A003C2" w:rsidRPr="002C6769">
        <w:t>APO</w:t>
      </w:r>
      <w:r w:rsidR="00A003C2">
        <w:t xml:space="preserve"> </w:t>
      </w:r>
      <w:r w:rsidR="00A003C2" w:rsidRPr="002C6769">
        <w:t xml:space="preserve">levetiracetam is listed as </w:t>
      </w:r>
      <w:r w:rsidR="00A003C2" w:rsidRPr="002C6769">
        <w:rPr>
          <w:rFonts w:cstheme="minorHAnsi"/>
          <w:color w:val="333333"/>
          <w:shd w:val="clear" w:color="auto" w:fill="FFFFFF"/>
        </w:rPr>
        <w:t>N03AX14 LEVETIRACETAM</w:t>
      </w:r>
      <w:r w:rsidR="003110C1">
        <w:rPr>
          <w:rFonts w:cstheme="minorHAnsi"/>
          <w:color w:val="333333"/>
          <w:shd w:val="clear" w:color="auto" w:fill="FFFFFF"/>
        </w:rPr>
        <w:t xml:space="preserve"> (</w:t>
      </w:r>
      <w:r w:rsidR="003110C1">
        <w:t>Drug Product Database, 2022</w:t>
      </w:r>
      <w:r w:rsidR="00C26373">
        <w:t xml:space="preserve"> - </w:t>
      </w:r>
      <w:r w:rsidR="003110C1">
        <w:t>b</w:t>
      </w:r>
      <w:r w:rsidR="003110C1">
        <w:rPr>
          <w:rFonts w:cstheme="minorHAnsi"/>
          <w:color w:val="333333"/>
          <w:shd w:val="clear" w:color="auto" w:fill="FFFFFF"/>
        </w:rPr>
        <w:t>)</w:t>
      </w:r>
      <w:r w:rsidR="00A003C2" w:rsidRPr="002C6769">
        <w:rPr>
          <w:rFonts w:cstheme="minorHAnsi"/>
          <w:color w:val="333333"/>
          <w:shd w:val="clear" w:color="auto" w:fill="FFFFFF"/>
        </w:rPr>
        <w:t>.</w:t>
      </w:r>
      <w:r w:rsidR="00A003C2">
        <w:rPr>
          <w:rFonts w:cstheme="minorHAnsi"/>
          <w:color w:val="333333"/>
          <w:shd w:val="clear" w:color="auto" w:fill="FFFFFF"/>
        </w:rPr>
        <w:t xml:space="preserve"> </w:t>
      </w:r>
      <w:r w:rsidR="00A003C2" w:rsidRPr="00497BB4">
        <w:rPr>
          <w:rFonts w:cstheme="minorHAnsi"/>
          <w:color w:val="333333"/>
          <w:shd w:val="clear" w:color="auto" w:fill="FFFFFF"/>
        </w:rPr>
        <w:t>The ATC</w:t>
      </w:r>
      <w:r w:rsidR="00A003C2" w:rsidRPr="00497BB4">
        <w:t xml:space="preserve"> </w:t>
      </w:r>
      <w:r w:rsidR="009F453B" w:rsidRPr="00497BB4">
        <w:t>is a classification from the World Health Organization</w:t>
      </w:r>
      <w:r w:rsidR="00371667" w:rsidRPr="00497BB4">
        <w:t xml:space="preserve"> </w:t>
      </w:r>
      <w:r w:rsidR="009F453B" w:rsidRPr="00497BB4">
        <w:t>(WHO) based on the drug’s mechanism of action on a specific organ system</w:t>
      </w:r>
      <w:r w:rsidR="00371667" w:rsidRPr="00497BB4">
        <w:t xml:space="preserve">, </w:t>
      </w:r>
      <w:r w:rsidR="00DF3D16" w:rsidRPr="00497BB4">
        <w:t xml:space="preserve">and </w:t>
      </w:r>
      <w:r w:rsidR="00371667" w:rsidRPr="00497BB4">
        <w:t xml:space="preserve">therapeutic and chemical properties </w:t>
      </w:r>
      <w:r w:rsidR="009F453B" w:rsidRPr="00497BB4">
        <w:t xml:space="preserve">for the purpose </w:t>
      </w:r>
      <w:r w:rsidR="00371667" w:rsidRPr="00497BB4">
        <w:t>of conducti</w:t>
      </w:r>
      <w:r w:rsidR="002040AA" w:rsidRPr="00497BB4">
        <w:t>ng</w:t>
      </w:r>
      <w:r w:rsidR="00371667" w:rsidRPr="00497BB4">
        <w:t xml:space="preserve"> drug utilization reviews</w:t>
      </w:r>
      <w:r w:rsidR="003110C1">
        <w:t xml:space="preserve"> </w:t>
      </w:r>
      <w:r w:rsidR="00184A49" w:rsidRPr="00497BB4">
        <w:t>(</w:t>
      </w:r>
      <w:r w:rsidR="00D5558A">
        <w:t>Health Canada</w:t>
      </w:r>
      <w:r w:rsidR="003110C1">
        <w:t>, 2022</w:t>
      </w:r>
      <w:r w:rsidR="00C26373">
        <w:t xml:space="preserve"> - </w:t>
      </w:r>
      <w:r w:rsidR="00D5558A">
        <w:t>b</w:t>
      </w:r>
      <w:r w:rsidR="00184A49" w:rsidRPr="00497BB4">
        <w:t>)</w:t>
      </w:r>
      <w:r w:rsidR="00371667" w:rsidRPr="00497BB4">
        <w:t xml:space="preserve">. </w:t>
      </w:r>
      <w:r w:rsidR="00A003C2" w:rsidRPr="00497BB4">
        <w:t xml:space="preserve"> APO levetiracetam has an AIG</w:t>
      </w:r>
      <w:r w:rsidR="00C95E23">
        <w:t xml:space="preserve"> </w:t>
      </w:r>
      <w:r w:rsidR="005E6099" w:rsidRPr="00497BB4">
        <w:t>number</w:t>
      </w:r>
      <w:r w:rsidR="00A003C2" w:rsidRPr="00497BB4">
        <w:t xml:space="preserve"> of </w:t>
      </w:r>
      <w:r w:rsidR="00A003C2" w:rsidRPr="00497BB4">
        <w:rPr>
          <w:rFonts w:cstheme="minorHAnsi"/>
          <w:color w:val="333333"/>
          <w:shd w:val="clear" w:color="auto" w:fill="FFFFFF"/>
        </w:rPr>
        <w:t>0148843001</w:t>
      </w:r>
      <w:r w:rsidR="00054842">
        <w:rPr>
          <w:rFonts w:cstheme="minorHAnsi"/>
          <w:color w:val="333333"/>
          <w:shd w:val="clear" w:color="auto" w:fill="FFFFFF"/>
        </w:rPr>
        <w:t>9 (</w:t>
      </w:r>
      <w:r w:rsidR="00D5558A">
        <w:t>Health Canada</w:t>
      </w:r>
      <w:r w:rsidR="003110C1">
        <w:t>, 2022</w:t>
      </w:r>
      <w:r w:rsidR="00C26373">
        <w:t xml:space="preserve"> - </w:t>
      </w:r>
      <w:r w:rsidR="00D5558A">
        <w:t>b</w:t>
      </w:r>
      <w:r w:rsidR="00054842">
        <w:rPr>
          <w:rFonts w:cstheme="minorHAnsi"/>
          <w:color w:val="333333"/>
          <w:shd w:val="clear" w:color="auto" w:fill="FFFFFF"/>
        </w:rPr>
        <w:t>).</w:t>
      </w:r>
      <w:r w:rsidR="003110C1">
        <w:rPr>
          <w:rFonts w:cstheme="minorHAnsi"/>
          <w:color w:val="333333"/>
          <w:shd w:val="clear" w:color="auto" w:fill="FFFFFF"/>
        </w:rPr>
        <w:t xml:space="preserve"> </w:t>
      </w:r>
      <w:r w:rsidR="00371667" w:rsidRPr="00497BB4">
        <w:t>Th</w:t>
      </w:r>
      <w:r w:rsidR="003110C1">
        <w:t xml:space="preserve">e </w:t>
      </w:r>
      <w:r w:rsidR="00371667" w:rsidRPr="00497BB4">
        <w:t>AIG</w:t>
      </w:r>
      <w:r w:rsidR="005E6099" w:rsidRPr="00497BB4">
        <w:t xml:space="preserve"> </w:t>
      </w:r>
      <w:r w:rsidR="00371667" w:rsidRPr="00497BB4">
        <w:t>number identifies how many active ingredients an</w:t>
      </w:r>
      <w:r w:rsidR="0074269E" w:rsidRPr="00497BB4">
        <w:t>d</w:t>
      </w:r>
      <w:r w:rsidR="00371667" w:rsidRPr="00497BB4">
        <w:t xml:space="preserve"> how many groups of active ingredients are present in the product</w:t>
      </w:r>
      <w:r w:rsidR="00B231B2">
        <w:t xml:space="preserve"> </w:t>
      </w:r>
      <w:bookmarkStart w:id="6" w:name="_Hlk116647602"/>
      <w:r w:rsidR="00B231B2" w:rsidRPr="00B231B2">
        <w:rPr>
          <w:color w:val="000000" w:themeColor="text1"/>
        </w:rPr>
        <w:t>(</w:t>
      </w:r>
      <w:bookmarkEnd w:id="6"/>
      <w:r w:rsidR="003110C1">
        <w:t>Drug Product Database, 2022</w:t>
      </w:r>
      <w:r w:rsidR="00C26373">
        <w:rPr>
          <w:color w:val="000000" w:themeColor="text1"/>
        </w:rPr>
        <w:t xml:space="preserve"> - </w:t>
      </w:r>
      <w:r w:rsidR="00054842">
        <w:rPr>
          <w:color w:val="000000" w:themeColor="text1"/>
        </w:rPr>
        <w:t>b</w:t>
      </w:r>
      <w:r w:rsidR="00B231B2">
        <w:t>)</w:t>
      </w:r>
      <w:r w:rsidR="00AC505C">
        <w:t>. Specifically, it is a 10-digit number, and it specifies products that have the same active ingredients and ingredient strengths</w:t>
      </w:r>
      <w:r w:rsidR="00B231B2">
        <w:t xml:space="preserve"> (</w:t>
      </w:r>
      <w:r w:rsidR="003110C1">
        <w:t>Drug Product database, 2022</w:t>
      </w:r>
      <w:r w:rsidR="00C26373">
        <w:rPr>
          <w:color w:val="000000" w:themeColor="text1"/>
        </w:rPr>
        <w:t xml:space="preserve"> - </w:t>
      </w:r>
      <w:r w:rsidR="00054842">
        <w:rPr>
          <w:color w:val="000000" w:themeColor="text1"/>
        </w:rPr>
        <w:t>b</w:t>
      </w:r>
      <w:r w:rsidR="00B231B2">
        <w:t>)</w:t>
      </w:r>
      <w:r w:rsidR="00AC505C">
        <w:t>. The first 2 numbers indicate the number of active ingredients</w:t>
      </w:r>
      <w:r w:rsidR="00B231B2">
        <w:t xml:space="preserve"> (</w:t>
      </w:r>
      <w:r w:rsidR="003110C1">
        <w:t>Drug Product Database, 2022</w:t>
      </w:r>
      <w:r w:rsidR="00C26373">
        <w:t xml:space="preserve"> - </w:t>
      </w:r>
      <w:r w:rsidR="00054842">
        <w:rPr>
          <w:color w:val="000000" w:themeColor="text1"/>
        </w:rPr>
        <w:t>b</w:t>
      </w:r>
      <w:r w:rsidR="00B231B2">
        <w:t>)</w:t>
      </w:r>
      <w:r w:rsidR="00746065">
        <w:t>, therefore</w:t>
      </w:r>
      <w:r w:rsidR="00B231B2">
        <w:t>,</w:t>
      </w:r>
      <w:r w:rsidR="00746065">
        <w:t xml:space="preserve"> 01 for APO levetiracetam indicates that there is 1 active ingredient. T</w:t>
      </w:r>
      <w:r w:rsidR="00AC505C">
        <w:t xml:space="preserve">he second </w:t>
      </w:r>
      <w:r w:rsidR="003110C1">
        <w:t>5-digit</w:t>
      </w:r>
      <w:r w:rsidR="00AC505C">
        <w:t xml:space="preserve"> part identifies the group of active </w:t>
      </w:r>
      <w:r w:rsidR="00D5558A">
        <w:t>ingredients</w:t>
      </w:r>
      <w:r w:rsidR="00746065">
        <w:t xml:space="preserve">, and the last 3 numbers identifies the active ingredient group strength </w:t>
      </w:r>
      <w:r w:rsidR="00184A49" w:rsidRPr="00497BB4">
        <w:t>(</w:t>
      </w:r>
      <w:r w:rsidR="003110C1">
        <w:t>Drug Product Database, 2022</w:t>
      </w:r>
      <w:r w:rsidR="00C26373">
        <w:t xml:space="preserve"> - </w:t>
      </w:r>
      <w:r w:rsidR="00054842">
        <w:rPr>
          <w:color w:val="000000" w:themeColor="text1"/>
        </w:rPr>
        <w:t>b</w:t>
      </w:r>
      <w:r w:rsidR="00184A49" w:rsidRPr="00497BB4">
        <w:t>)</w:t>
      </w:r>
      <w:r w:rsidR="00371667" w:rsidRPr="00497BB4">
        <w:t>.</w:t>
      </w:r>
      <w:r w:rsidR="002C6769" w:rsidRPr="00497BB4">
        <w:t xml:space="preserve"> </w:t>
      </w:r>
      <w:r w:rsidR="00F450B4">
        <w:t>There is also a link to a list of other products with the same AIG number so that comparator drugs may be researched</w:t>
      </w:r>
      <w:r w:rsidR="008B198C">
        <w:t xml:space="preserve"> to find alternative products with the same therapeutic outcomes.</w:t>
      </w:r>
    </w:p>
    <w:p w14:paraId="7099B1F2" w14:textId="77777777" w:rsidR="00054842" w:rsidRDefault="00256C78" w:rsidP="00054842">
      <w:pPr>
        <w:spacing w:after="0" w:line="240" w:lineRule="auto"/>
      </w:pPr>
      <w:r>
        <w:t xml:space="preserve">    In </w:t>
      </w:r>
      <w:r w:rsidR="002E1E88">
        <w:t>summary</w:t>
      </w:r>
      <w:r>
        <w:t xml:space="preserve">, </w:t>
      </w:r>
      <w:r w:rsidR="00F450B4">
        <w:t xml:space="preserve">this </w:t>
      </w:r>
      <w:r w:rsidR="008A4B83">
        <w:t xml:space="preserve">paper </w:t>
      </w:r>
      <w:r w:rsidR="00F450B4">
        <w:t>provide</w:t>
      </w:r>
      <w:r w:rsidR="002E1E88">
        <w:t>d</w:t>
      </w:r>
      <w:r w:rsidR="00F450B4">
        <w:t xml:space="preserve"> </w:t>
      </w:r>
      <w:r w:rsidR="002E1E88">
        <w:t xml:space="preserve">details on </w:t>
      </w:r>
      <w:r w:rsidR="00F450B4">
        <w:t xml:space="preserve">what schedule B standards </w:t>
      </w:r>
      <w:r w:rsidR="00D155E1">
        <w:t>are</w:t>
      </w:r>
      <w:r w:rsidR="002E1E88">
        <w:t xml:space="preserve"> and their importance in the drug approval process. An explanation of how to access the </w:t>
      </w:r>
      <w:r w:rsidR="00981C33">
        <w:t xml:space="preserve">DPD and </w:t>
      </w:r>
      <w:r w:rsidR="002E1E88">
        <w:t xml:space="preserve">how </w:t>
      </w:r>
      <w:r w:rsidR="00F450B4">
        <w:t xml:space="preserve">to search the DPD using </w:t>
      </w:r>
      <w:r w:rsidR="002E1E88">
        <w:t>a generic drug name</w:t>
      </w:r>
      <w:r w:rsidR="00981C33">
        <w:t xml:space="preserve">, </w:t>
      </w:r>
      <w:r w:rsidR="002E1E88">
        <w:t xml:space="preserve">the types of </w:t>
      </w:r>
      <w:r w:rsidR="00157AAC">
        <w:t>information</w:t>
      </w:r>
      <w:r w:rsidR="002E1E88">
        <w:t xml:space="preserve"> that are generally </w:t>
      </w:r>
      <w:r w:rsidR="00157AAC">
        <w:t>provided for individual products</w:t>
      </w:r>
      <w:r w:rsidR="002E1E88">
        <w:t xml:space="preserve"> as well as explanations of the terminology used are elaborated on. </w:t>
      </w:r>
      <w:r w:rsidR="00B13F10">
        <w:t xml:space="preserve">The DPD </w:t>
      </w:r>
      <w:r w:rsidR="00981C33">
        <w:t xml:space="preserve">serves as an </w:t>
      </w:r>
      <w:r w:rsidR="00B13F10">
        <w:t>important reference tool for the public</w:t>
      </w:r>
      <w:r w:rsidR="00D155E1">
        <w:t xml:space="preserve">, </w:t>
      </w:r>
      <w:r w:rsidR="002E1E88">
        <w:t>drug companies</w:t>
      </w:r>
      <w:r w:rsidR="008A4B83">
        <w:t xml:space="preserve">, </w:t>
      </w:r>
      <w:r w:rsidR="002E1E88">
        <w:t xml:space="preserve">health care professionals </w:t>
      </w:r>
      <w:r w:rsidR="008A4B83">
        <w:t>and regulatory affairs specialists</w:t>
      </w:r>
      <w:r w:rsidR="00981C33">
        <w:t>.</w:t>
      </w:r>
    </w:p>
    <w:p w14:paraId="12A34EAB" w14:textId="77777777" w:rsidR="003110C1" w:rsidRDefault="003110C1" w:rsidP="00054842">
      <w:pPr>
        <w:spacing w:after="0" w:line="240" w:lineRule="auto"/>
        <w:jc w:val="center"/>
      </w:pPr>
    </w:p>
    <w:p w14:paraId="0D94BFBB" w14:textId="77777777" w:rsidR="003110C1" w:rsidRDefault="003110C1" w:rsidP="00054842">
      <w:pPr>
        <w:spacing w:after="0" w:line="240" w:lineRule="auto"/>
        <w:jc w:val="center"/>
      </w:pPr>
    </w:p>
    <w:p w14:paraId="017B0AB0" w14:textId="77777777" w:rsidR="003110C1" w:rsidRDefault="003110C1" w:rsidP="00054842">
      <w:pPr>
        <w:spacing w:after="0" w:line="240" w:lineRule="auto"/>
        <w:jc w:val="center"/>
      </w:pPr>
    </w:p>
    <w:p w14:paraId="6A5266A9" w14:textId="1E8C252E" w:rsidR="009C53D4" w:rsidRDefault="00372A21" w:rsidP="00054842">
      <w:pPr>
        <w:spacing w:after="0" w:line="240" w:lineRule="auto"/>
        <w:jc w:val="center"/>
      </w:pPr>
      <w:r>
        <w:lastRenderedPageBreak/>
        <w:t>References:</w:t>
      </w:r>
    </w:p>
    <w:p w14:paraId="3AA65DE7" w14:textId="77777777" w:rsidR="00964FB5" w:rsidRDefault="00964FB5" w:rsidP="00372A21">
      <w:pPr>
        <w:spacing w:after="0" w:line="240" w:lineRule="auto"/>
        <w:jc w:val="center"/>
      </w:pPr>
    </w:p>
    <w:p w14:paraId="6F0F7FCC" w14:textId="022B9D63" w:rsidR="005305A2" w:rsidRPr="00B93164" w:rsidRDefault="005305A2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Algonquin College</w:t>
      </w:r>
      <w:r w:rsidR="00362A51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(Brightspace)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. (2020</w:t>
      </w:r>
      <w:r w:rsidR="00F154D7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- a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). Canada’s Food and Drugs Act. Retrieved October 2, 2022, from:</w:t>
      </w:r>
      <w:r w:rsidR="007B284E" w:rsidRPr="00B93164">
        <w:rPr>
          <w:rFonts w:ascii="Calibri" w:hAnsi="Calibri" w:cs="Calibri"/>
          <w:sz w:val="22"/>
          <w:szCs w:val="22"/>
        </w:rPr>
        <w:t xml:space="preserve"> https://brightspace.algonquincollege.com/d2l/le/content/468767/viewContent/7176943/View</w:t>
      </w:r>
      <w:r w:rsidR="007B284E" w:rsidRPr="00B93164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6879A16" w14:textId="5F3D9AEE" w:rsidR="006A6EC4" w:rsidRPr="00B93164" w:rsidRDefault="006A6EC4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hAnsi="Calibri" w:cs="Calibri"/>
          <w:sz w:val="22"/>
          <w:szCs w:val="22"/>
        </w:rPr>
        <w:t>Algonquin College</w:t>
      </w:r>
      <w:r w:rsidR="00362A51" w:rsidRPr="00B93164">
        <w:rPr>
          <w:rFonts w:ascii="Calibri" w:hAnsi="Calibri" w:cs="Calibri"/>
          <w:sz w:val="22"/>
          <w:szCs w:val="22"/>
        </w:rPr>
        <w:t xml:space="preserve"> (Brightspace)</w:t>
      </w:r>
      <w:r w:rsidRPr="00B93164">
        <w:rPr>
          <w:rFonts w:ascii="Calibri" w:hAnsi="Calibri" w:cs="Calibri"/>
          <w:sz w:val="22"/>
          <w:szCs w:val="22"/>
        </w:rPr>
        <w:t>. (2020</w:t>
      </w:r>
      <w:r w:rsidR="00F154D7" w:rsidRPr="00B93164">
        <w:rPr>
          <w:rFonts w:ascii="Calibri" w:hAnsi="Calibri" w:cs="Calibri"/>
          <w:sz w:val="22"/>
          <w:szCs w:val="22"/>
        </w:rPr>
        <w:t xml:space="preserve"> - b</w:t>
      </w:r>
      <w:r w:rsidRPr="00B93164">
        <w:rPr>
          <w:rFonts w:ascii="Calibri" w:hAnsi="Calibri" w:cs="Calibri"/>
          <w:sz w:val="22"/>
          <w:szCs w:val="22"/>
        </w:rPr>
        <w:t>). Health Canada’s Drug Products Database. Retrieved October 2, 2022, from:</w:t>
      </w:r>
      <w:r w:rsidR="007B284E" w:rsidRPr="00B93164">
        <w:rPr>
          <w:rFonts w:ascii="Calibri" w:hAnsi="Calibri" w:cs="Calibri"/>
          <w:sz w:val="22"/>
          <w:szCs w:val="22"/>
        </w:rPr>
        <w:t xml:space="preserve"> https://brightspace.algonquincollege.com/d2l/le/content/468767/viewContent/7176948/View.</w:t>
      </w:r>
    </w:p>
    <w:p w14:paraId="3A9633E0" w14:textId="14E6B644" w:rsidR="00385BB7" w:rsidRPr="00B93164" w:rsidRDefault="00385BB7" w:rsidP="00385BB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93164">
        <w:rPr>
          <w:rFonts w:ascii="Calibri" w:hAnsi="Calibri" w:cs="Calibri"/>
        </w:rPr>
        <w:t>Algonquin College</w:t>
      </w:r>
      <w:r w:rsidR="00362A51" w:rsidRPr="00B93164">
        <w:rPr>
          <w:rFonts w:ascii="Calibri" w:hAnsi="Calibri" w:cs="Calibri"/>
        </w:rPr>
        <w:t xml:space="preserve"> (Brightspace)</w:t>
      </w:r>
      <w:r w:rsidRPr="00B93164">
        <w:rPr>
          <w:rFonts w:ascii="Calibri" w:hAnsi="Calibri" w:cs="Calibri"/>
        </w:rPr>
        <w:t>. (2020</w:t>
      </w:r>
      <w:r w:rsidR="00F154D7" w:rsidRPr="00B93164">
        <w:rPr>
          <w:rFonts w:ascii="Calibri" w:hAnsi="Calibri" w:cs="Calibri"/>
        </w:rPr>
        <w:t xml:space="preserve"> - c</w:t>
      </w:r>
      <w:r w:rsidRPr="00B93164">
        <w:rPr>
          <w:rFonts w:ascii="Calibri" w:hAnsi="Calibri" w:cs="Calibri"/>
        </w:rPr>
        <w:t xml:space="preserve">). Schedule A to H. Retrieved October 2, 2022, from: </w:t>
      </w:r>
    </w:p>
    <w:p w14:paraId="748AADD4" w14:textId="42BF5C9F" w:rsidR="006A6EC4" w:rsidRPr="00B93164" w:rsidRDefault="007B284E" w:rsidP="00B93164">
      <w:pPr>
        <w:pStyle w:val="ListParagraph"/>
        <w:spacing w:after="0" w:line="240" w:lineRule="auto"/>
        <w:rPr>
          <w:rFonts w:ascii="Calibri" w:hAnsi="Calibri" w:cs="Calibri"/>
        </w:rPr>
      </w:pPr>
      <w:r w:rsidRPr="00B93164">
        <w:rPr>
          <w:rFonts w:ascii="Calibri" w:hAnsi="Calibri" w:cs="Calibri"/>
        </w:rPr>
        <w:t>https://brightspace.algonquincollege.com/d2l/le/content/468767/viewContent/7176947/View</w:t>
      </w:r>
    </w:p>
    <w:p w14:paraId="7487BE9F" w14:textId="5C675614" w:rsidR="00C21800" w:rsidRPr="00B93164" w:rsidRDefault="00196F38" w:rsidP="007B284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93164">
        <w:rPr>
          <w:rFonts w:ascii="Calibri" w:hAnsi="Calibri" w:cs="Calibri"/>
        </w:rPr>
        <w:t xml:space="preserve">Food and Drugs Act. (2022). Justice Laws Website. Retrieved October 2, 2022, </w:t>
      </w:r>
      <w:r w:rsidR="00D94E50" w:rsidRPr="00B93164">
        <w:rPr>
          <w:rFonts w:ascii="Calibri" w:hAnsi="Calibri" w:cs="Calibri"/>
        </w:rPr>
        <w:t>from:</w:t>
      </w:r>
      <w:r w:rsidR="007B284E" w:rsidRPr="00B93164">
        <w:rPr>
          <w:rFonts w:ascii="Calibri" w:hAnsi="Calibri" w:cs="Calibri"/>
        </w:rPr>
        <w:t xml:space="preserve"> https://laws-lois.justice.gc.ca/eng/acts/F-27/page-9.html#h-234789</w:t>
      </w:r>
      <w:r w:rsidR="00B93164" w:rsidRPr="00B93164">
        <w:rPr>
          <w:rFonts w:ascii="Calibri" w:hAnsi="Calibri" w:cs="Calibri"/>
        </w:rPr>
        <w:t>.</w:t>
      </w:r>
    </w:p>
    <w:p w14:paraId="001289CD" w14:textId="1B524583" w:rsidR="00EB61A5" w:rsidRPr="00B93164" w:rsidRDefault="006A6EC4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Government of Canada. (2014). </w:t>
      </w:r>
      <w:r w:rsidR="00D155E1" w:rsidRPr="00B93164">
        <w:rPr>
          <w:rFonts w:ascii="Calibri" w:eastAsiaTheme="minorHAnsi" w:hAnsi="Calibri" w:cs="Calibri"/>
          <w:sz w:val="22"/>
          <w:szCs w:val="22"/>
          <w:lang w:eastAsia="en-US"/>
        </w:rPr>
        <w:t>Guidance Document - Product Monograph. Retrieved October 3, 2022, from: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B284E" w:rsidRPr="00B93164">
        <w:rPr>
          <w:rFonts w:ascii="Calibri" w:eastAsiaTheme="minorHAnsi" w:hAnsi="Calibri" w:cs="Calibri"/>
          <w:sz w:val="22"/>
          <w:szCs w:val="22"/>
          <w:lang w:eastAsia="en-US"/>
        </w:rPr>
        <w:t>https://www.canada.ca/en/health-canada/services/drugs-health-products/drug-products/applications-submissions/guidance-documents/product-monograph/product-monograph.html.</w:t>
      </w:r>
    </w:p>
    <w:p w14:paraId="105A83CA" w14:textId="48B440FA" w:rsidR="00372A21" w:rsidRPr="00B93164" w:rsidRDefault="00D155E1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Health Canada. (2022</w:t>
      </w:r>
      <w:r w:rsidR="00F154D7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- a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). Retrieved Oct 2, 2022, from:</w:t>
      </w:r>
      <w:r w:rsidR="007B284E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https://www.canada.ca/en/health-canada.html.</w:t>
      </w:r>
    </w:p>
    <w:p w14:paraId="1F01815E" w14:textId="50158FCC" w:rsidR="00D155E1" w:rsidRPr="00B93164" w:rsidRDefault="006A6EC4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Health Canada. (2022</w:t>
      </w:r>
      <w:r w:rsidR="00F154D7" w:rsidRPr="00B93164">
        <w:rPr>
          <w:rFonts w:ascii="Calibri" w:eastAsiaTheme="minorHAnsi" w:hAnsi="Calibri" w:cs="Calibri"/>
          <w:sz w:val="22"/>
          <w:szCs w:val="22"/>
          <w:lang w:eastAsia="en-US"/>
        </w:rPr>
        <w:t>- b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). </w:t>
      </w:r>
      <w:r w:rsidR="00D155E1" w:rsidRPr="00B93164">
        <w:rPr>
          <w:rFonts w:ascii="Calibri" w:eastAsiaTheme="minorHAnsi" w:hAnsi="Calibri" w:cs="Calibri"/>
          <w:sz w:val="22"/>
          <w:szCs w:val="22"/>
          <w:lang w:eastAsia="en-US"/>
        </w:rPr>
        <w:t>Product Information from Health Canada.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155E1" w:rsidRPr="00B93164">
        <w:rPr>
          <w:rFonts w:ascii="Calibri" w:eastAsiaTheme="minorHAnsi" w:hAnsi="Calibri" w:cs="Calibri"/>
          <w:sz w:val="22"/>
          <w:szCs w:val="22"/>
          <w:lang w:eastAsia="en-US"/>
        </w:rPr>
        <w:t>Retrieved October 3, 2022, from:</w:t>
      </w:r>
      <w:r w:rsidR="005305A2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B284E" w:rsidRPr="00B93164">
        <w:rPr>
          <w:rFonts w:ascii="Calibri" w:eastAsiaTheme="minorHAnsi" w:hAnsi="Calibri" w:cs="Calibri"/>
          <w:sz w:val="22"/>
          <w:szCs w:val="22"/>
          <w:lang w:eastAsia="en-US"/>
        </w:rPr>
        <w:t>https://health-products.canada.ca/dpd-bdpp/info.do?lang=en&amp;code=77141</w:t>
      </w:r>
    </w:p>
    <w:p w14:paraId="13DCF196" w14:textId="4E40A149" w:rsidR="00D155E1" w:rsidRPr="00B93164" w:rsidRDefault="00D155E1" w:rsidP="00D155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Product Monograph. APO levetiracetam. (2021). Retrieved Oct 9, 2022, from:</w:t>
      </w:r>
    </w:p>
    <w:p w14:paraId="1100DE5A" w14:textId="65FAAA62" w:rsidR="00D155E1" w:rsidRPr="00B93164" w:rsidRDefault="007B284E" w:rsidP="007B284E">
      <w:pPr>
        <w:pStyle w:val="NormalWeb"/>
        <w:spacing w:before="0" w:beforeAutospacing="0" w:after="0" w:afterAutospacing="0"/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https://pdf.hres.ca/dpd_pm/00060549.PDF</w:t>
      </w:r>
      <w:r w:rsidR="00B93164" w:rsidRPr="00B93164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B391D45" w14:textId="57EACE56" w:rsidR="00B206C1" w:rsidRPr="00B93164" w:rsidRDefault="00347884" w:rsidP="007B28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pacing w:val="3"/>
          <w:sz w:val="22"/>
          <w:szCs w:val="22"/>
        </w:rPr>
      </w:pPr>
      <w:r w:rsidRPr="00B93164">
        <w:rPr>
          <w:rFonts w:ascii="Calibri" w:hAnsi="Calibri" w:cs="Calibri"/>
          <w:spacing w:val="3"/>
          <w:sz w:val="22"/>
          <w:szCs w:val="22"/>
        </w:rPr>
        <w:t>The International Pharmacopoeia</w:t>
      </w:r>
      <w:r w:rsidR="00D15B01" w:rsidRPr="00B93164">
        <w:rPr>
          <w:rFonts w:ascii="Calibri" w:hAnsi="Calibri" w:cs="Calibri"/>
          <w:spacing w:val="3"/>
          <w:sz w:val="22"/>
          <w:szCs w:val="22"/>
        </w:rPr>
        <w:t>, 10</w:t>
      </w:r>
      <w:r w:rsidR="00D15B01" w:rsidRPr="00B93164">
        <w:rPr>
          <w:rFonts w:ascii="Calibri" w:hAnsi="Calibri" w:cs="Calibri"/>
          <w:spacing w:val="3"/>
          <w:sz w:val="22"/>
          <w:szCs w:val="22"/>
          <w:vertAlign w:val="superscript"/>
        </w:rPr>
        <w:t>th</w:t>
      </w:r>
      <w:r w:rsidR="00D15B01" w:rsidRPr="00B93164">
        <w:rPr>
          <w:rFonts w:ascii="Calibri" w:hAnsi="Calibri" w:cs="Calibri"/>
          <w:spacing w:val="3"/>
          <w:sz w:val="22"/>
          <w:szCs w:val="22"/>
        </w:rPr>
        <w:t xml:space="preserve"> Edition, Preface</w:t>
      </w:r>
      <w:r w:rsidR="00A9162C" w:rsidRPr="00B93164">
        <w:rPr>
          <w:rFonts w:ascii="Calibri" w:hAnsi="Calibri" w:cs="Calibri"/>
          <w:spacing w:val="3"/>
          <w:sz w:val="22"/>
          <w:szCs w:val="22"/>
        </w:rPr>
        <w:t xml:space="preserve">. </w:t>
      </w:r>
      <w:r w:rsidR="00D15B01" w:rsidRPr="00B93164">
        <w:rPr>
          <w:rFonts w:ascii="Calibri" w:hAnsi="Calibri" w:cs="Calibri"/>
          <w:spacing w:val="3"/>
          <w:sz w:val="22"/>
          <w:szCs w:val="22"/>
        </w:rPr>
        <w:t xml:space="preserve">(2020). </w:t>
      </w:r>
      <w:r w:rsidRPr="00B93164">
        <w:rPr>
          <w:rFonts w:ascii="Calibri" w:hAnsi="Calibri" w:cs="Calibri"/>
          <w:spacing w:val="3"/>
          <w:sz w:val="22"/>
          <w:szCs w:val="22"/>
        </w:rPr>
        <w:t xml:space="preserve">Retrieved </w:t>
      </w:r>
      <w:r w:rsidR="00964FB5" w:rsidRPr="00B93164">
        <w:rPr>
          <w:rFonts w:ascii="Calibri" w:hAnsi="Calibri" w:cs="Calibri"/>
          <w:spacing w:val="3"/>
          <w:sz w:val="22"/>
          <w:szCs w:val="22"/>
        </w:rPr>
        <w:t>October 2, 2022, from</w:t>
      </w:r>
      <w:r w:rsidR="00D15B01" w:rsidRPr="00B93164">
        <w:rPr>
          <w:rFonts w:ascii="Calibri" w:hAnsi="Calibri" w:cs="Calibri"/>
          <w:spacing w:val="3"/>
          <w:sz w:val="22"/>
          <w:szCs w:val="22"/>
        </w:rPr>
        <w:t>:</w:t>
      </w:r>
      <w:r w:rsidR="007B284E" w:rsidRPr="00B93164">
        <w:rPr>
          <w:rFonts w:ascii="Calibri" w:hAnsi="Calibri" w:cs="Calibri"/>
          <w:spacing w:val="3"/>
          <w:sz w:val="22"/>
          <w:szCs w:val="22"/>
        </w:rPr>
        <w:t xml:space="preserve"> https://digicollections.net/phint/2020/index.html#p/home</w:t>
      </w:r>
      <w:r w:rsidR="00B93164" w:rsidRPr="00B93164">
        <w:rPr>
          <w:rFonts w:ascii="Calibri" w:hAnsi="Calibri" w:cs="Calibri"/>
          <w:spacing w:val="3"/>
          <w:sz w:val="22"/>
          <w:szCs w:val="22"/>
        </w:rPr>
        <w:t>.</w:t>
      </w:r>
    </w:p>
    <w:p w14:paraId="2CC64526" w14:textId="1DEAE89F" w:rsidR="00F154D7" w:rsidRPr="00B93164" w:rsidRDefault="00F154D7" w:rsidP="00B931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pacing w:val="3"/>
          <w:sz w:val="22"/>
          <w:szCs w:val="22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The Drug Product Database. (2022 - a). Drug Product Database</w:t>
      </w:r>
      <w:r w:rsidR="00196F38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online query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. Retrieved October 9, 2022, from: </w:t>
      </w:r>
      <w:r w:rsidR="00B93164" w:rsidRPr="00B93164">
        <w:rPr>
          <w:rFonts w:ascii="Calibri" w:eastAsiaTheme="minorHAnsi" w:hAnsi="Calibri" w:cs="Calibri"/>
          <w:sz w:val="22"/>
          <w:szCs w:val="22"/>
          <w:lang w:eastAsia="en-US"/>
        </w:rPr>
        <w:t>https://www.canada.ca/en/health-canada/services/drugs-health-products/drug-products/drug-product-database.html</w:t>
      </w:r>
      <w:r w:rsidR="00B93164" w:rsidRPr="00B93164">
        <w:rPr>
          <w:rFonts w:ascii="Calibri" w:hAnsi="Calibri" w:cs="Calibri"/>
          <w:spacing w:val="3"/>
          <w:sz w:val="22"/>
          <w:szCs w:val="22"/>
        </w:rPr>
        <w:t>.</w:t>
      </w:r>
    </w:p>
    <w:p w14:paraId="51591D45" w14:textId="2599799A" w:rsidR="003F0442" w:rsidRPr="00B93164" w:rsidRDefault="003F0442" w:rsidP="003F044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The Drug Product Database</w:t>
      </w:r>
      <w:r w:rsidR="00A9162C" w:rsidRPr="00B93164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704D2C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(2022</w:t>
      </w:r>
      <w:r w:rsidR="00F154D7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 - </w:t>
      </w:r>
      <w:r w:rsidR="00C21800" w:rsidRPr="00B93164">
        <w:rPr>
          <w:rFonts w:ascii="Calibri" w:eastAsiaTheme="minorHAnsi" w:hAnsi="Calibri" w:cs="Calibri"/>
          <w:sz w:val="22"/>
          <w:szCs w:val="22"/>
          <w:lang w:eastAsia="en-US"/>
        </w:rPr>
        <w:t>b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). </w:t>
      </w:r>
      <w:r w:rsidR="00EB61A5" w:rsidRPr="00B93164">
        <w:rPr>
          <w:rFonts w:ascii="Calibri" w:eastAsiaTheme="minorHAnsi" w:hAnsi="Calibri" w:cs="Calibri"/>
          <w:sz w:val="22"/>
          <w:szCs w:val="22"/>
          <w:lang w:eastAsia="en-US"/>
        </w:rPr>
        <w:t xml:space="preserve">Terminology. </w:t>
      </w: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Retrieved October 3, 2022, from:</w:t>
      </w:r>
    </w:p>
    <w:p w14:paraId="0348E3CD" w14:textId="304D74D9" w:rsidR="00D773B5" w:rsidRPr="00B93164" w:rsidRDefault="00B93164" w:rsidP="00B93164">
      <w:pPr>
        <w:pStyle w:val="NormalWeb"/>
        <w:spacing w:before="0" w:beforeAutospacing="0" w:after="0" w:afterAutospacing="0"/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  <w:r w:rsidRPr="00B93164">
        <w:rPr>
          <w:rFonts w:ascii="Calibri" w:eastAsiaTheme="minorHAnsi" w:hAnsi="Calibri" w:cs="Calibri"/>
          <w:sz w:val="22"/>
          <w:szCs w:val="22"/>
          <w:lang w:eastAsia="en-US"/>
        </w:rPr>
        <w:t>https://www.canada.ca/en/health-canada/services/drugs-health-products/drug-products/drug-product-database/terminology.html.</w:t>
      </w:r>
    </w:p>
    <w:p w14:paraId="0D75DDB8" w14:textId="1AF24E0B" w:rsidR="00EB61A5" w:rsidRPr="006A6EC4" w:rsidRDefault="00EB61A5" w:rsidP="00C21800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F9707E" w14:textId="525D78A6" w:rsidR="008D05E3" w:rsidRDefault="008D05E3" w:rsidP="00F2415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EA6134" w14:textId="73D960B7" w:rsidR="008D05E3" w:rsidRPr="00F24157" w:rsidRDefault="008D05E3" w:rsidP="00F2415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8726E9" w14:textId="77777777" w:rsidR="003F0442" w:rsidRPr="00673721" w:rsidRDefault="003F0442" w:rsidP="003F044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1704FB" w14:textId="77777777" w:rsidR="00E75B2F" w:rsidRPr="00D15B01" w:rsidRDefault="00E75B2F" w:rsidP="00E75B2F">
      <w:pPr>
        <w:pStyle w:val="NormalWeb"/>
        <w:spacing w:before="0" w:beforeAutospacing="0" w:after="0" w:afterAutospacing="0"/>
        <w:rPr>
          <w:rFonts w:ascii="Calibri" w:hAnsi="Calibri" w:cs="Calibri"/>
          <w:color w:val="202122"/>
          <w:spacing w:val="3"/>
          <w:sz w:val="22"/>
          <w:szCs w:val="22"/>
        </w:rPr>
      </w:pPr>
    </w:p>
    <w:p w14:paraId="36E26FC5" w14:textId="77777777" w:rsidR="00D15B01" w:rsidRDefault="00D15B01" w:rsidP="00D15B0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202122"/>
          <w:spacing w:val="3"/>
          <w:sz w:val="22"/>
          <w:szCs w:val="22"/>
        </w:rPr>
      </w:pPr>
    </w:p>
    <w:p w14:paraId="2EEAB3B7" w14:textId="7F00D6D1" w:rsidR="00347884" w:rsidRPr="00964FB5" w:rsidRDefault="00964FB5" w:rsidP="00964FB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202122"/>
          <w:spacing w:val="3"/>
          <w:sz w:val="22"/>
          <w:szCs w:val="22"/>
        </w:rPr>
      </w:pPr>
      <w:r w:rsidRPr="00964FB5">
        <w:rPr>
          <w:rFonts w:ascii="Calibri" w:hAnsi="Calibri" w:cs="Calibri"/>
          <w:color w:val="202122"/>
          <w:spacing w:val="3"/>
          <w:sz w:val="22"/>
          <w:szCs w:val="22"/>
        </w:rPr>
        <w:t xml:space="preserve"> </w:t>
      </w:r>
    </w:p>
    <w:p w14:paraId="555735E9" w14:textId="77777777" w:rsidR="009C53D4" w:rsidRPr="009C53D4" w:rsidRDefault="009C53D4" w:rsidP="009C53D4">
      <w:pPr>
        <w:spacing w:after="0" w:line="240" w:lineRule="auto"/>
      </w:pPr>
    </w:p>
    <w:sectPr w:rsidR="009C53D4" w:rsidRPr="009C53D4" w:rsidSect="0043764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05C" w14:textId="77777777" w:rsidR="00437641" w:rsidRDefault="00437641" w:rsidP="006055B6">
      <w:pPr>
        <w:spacing w:after="0" w:line="240" w:lineRule="auto"/>
      </w:pPr>
      <w:r>
        <w:separator/>
      </w:r>
    </w:p>
  </w:endnote>
  <w:endnote w:type="continuationSeparator" w:id="0">
    <w:p w14:paraId="2B982171" w14:textId="77777777" w:rsidR="00437641" w:rsidRDefault="00437641" w:rsidP="0060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7EE" w14:textId="6CB38146" w:rsidR="006055B6" w:rsidRDefault="006055B6" w:rsidP="006055B6">
    <w:pPr>
      <w:pStyle w:val="Footer"/>
      <w:ind w:left="3960" w:firstLine="3960"/>
    </w:pPr>
    <w:r>
      <w:t>R</w:t>
    </w:r>
    <w:r w:rsidR="000F0F56">
      <w:t xml:space="preserve"> </w:t>
    </w:r>
    <w:r>
      <w:t>Rashid</w:t>
    </w:r>
  </w:p>
  <w:p w14:paraId="430D6ACD" w14:textId="77777777" w:rsidR="006055B6" w:rsidRDefault="00605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68D1" w14:textId="77777777" w:rsidR="00437641" w:rsidRDefault="00437641" w:rsidP="006055B6">
      <w:pPr>
        <w:spacing w:after="0" w:line="240" w:lineRule="auto"/>
      </w:pPr>
      <w:r>
        <w:separator/>
      </w:r>
    </w:p>
  </w:footnote>
  <w:footnote w:type="continuationSeparator" w:id="0">
    <w:p w14:paraId="2DCD2B64" w14:textId="77777777" w:rsidR="00437641" w:rsidRDefault="00437641" w:rsidP="0060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749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01C1D" w14:textId="6B960421" w:rsidR="00F55246" w:rsidRDefault="00F552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EBE05" w14:textId="7384B335" w:rsidR="006055B6" w:rsidRDefault="0060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D04"/>
    <w:multiLevelType w:val="hybridMultilevel"/>
    <w:tmpl w:val="57C8E4A8"/>
    <w:lvl w:ilvl="0" w:tplc="FCA27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13C2"/>
    <w:multiLevelType w:val="hybridMultilevel"/>
    <w:tmpl w:val="1C02D148"/>
    <w:lvl w:ilvl="0" w:tplc="50C893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A3DB7"/>
    <w:multiLevelType w:val="hybridMultilevel"/>
    <w:tmpl w:val="C480EE92"/>
    <w:lvl w:ilvl="0" w:tplc="767AA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493"/>
    <w:multiLevelType w:val="hybridMultilevel"/>
    <w:tmpl w:val="41E43E62"/>
    <w:lvl w:ilvl="0" w:tplc="A220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8212">
    <w:abstractNumId w:val="0"/>
  </w:num>
  <w:num w:numId="2" w16cid:durableId="2008634893">
    <w:abstractNumId w:val="1"/>
  </w:num>
  <w:num w:numId="3" w16cid:durableId="408842853">
    <w:abstractNumId w:val="3"/>
  </w:num>
  <w:num w:numId="4" w16cid:durableId="26523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E"/>
    <w:rsid w:val="00007D8B"/>
    <w:rsid w:val="00017D89"/>
    <w:rsid w:val="00022F3E"/>
    <w:rsid w:val="00023EAB"/>
    <w:rsid w:val="00034D2C"/>
    <w:rsid w:val="00054842"/>
    <w:rsid w:val="000820F2"/>
    <w:rsid w:val="000859D6"/>
    <w:rsid w:val="000B1390"/>
    <w:rsid w:val="000B144F"/>
    <w:rsid w:val="000B421E"/>
    <w:rsid w:val="000D3DE0"/>
    <w:rsid w:val="000D72A4"/>
    <w:rsid w:val="000E7283"/>
    <w:rsid w:val="000F0F56"/>
    <w:rsid w:val="00120F54"/>
    <w:rsid w:val="001211DB"/>
    <w:rsid w:val="001566A6"/>
    <w:rsid w:val="00157AAC"/>
    <w:rsid w:val="00170AD5"/>
    <w:rsid w:val="00184A49"/>
    <w:rsid w:val="00196F38"/>
    <w:rsid w:val="001D6733"/>
    <w:rsid w:val="001D6DF3"/>
    <w:rsid w:val="002004F2"/>
    <w:rsid w:val="002040AA"/>
    <w:rsid w:val="00230F2A"/>
    <w:rsid w:val="00255101"/>
    <w:rsid w:val="00256C78"/>
    <w:rsid w:val="00292758"/>
    <w:rsid w:val="002A06CB"/>
    <w:rsid w:val="002C6769"/>
    <w:rsid w:val="002E1E88"/>
    <w:rsid w:val="002E771C"/>
    <w:rsid w:val="003110C1"/>
    <w:rsid w:val="00317088"/>
    <w:rsid w:val="003174A9"/>
    <w:rsid w:val="00320ED8"/>
    <w:rsid w:val="00321DF5"/>
    <w:rsid w:val="00334898"/>
    <w:rsid w:val="00347884"/>
    <w:rsid w:val="00362A51"/>
    <w:rsid w:val="00364FCF"/>
    <w:rsid w:val="00370A86"/>
    <w:rsid w:val="00371667"/>
    <w:rsid w:val="00372A21"/>
    <w:rsid w:val="00385BB7"/>
    <w:rsid w:val="003A0426"/>
    <w:rsid w:val="003B69FB"/>
    <w:rsid w:val="003C2327"/>
    <w:rsid w:val="003F0442"/>
    <w:rsid w:val="00407268"/>
    <w:rsid w:val="00407EC8"/>
    <w:rsid w:val="004108DE"/>
    <w:rsid w:val="00415107"/>
    <w:rsid w:val="00422972"/>
    <w:rsid w:val="00437641"/>
    <w:rsid w:val="00456CA2"/>
    <w:rsid w:val="004923D7"/>
    <w:rsid w:val="00496490"/>
    <w:rsid w:val="00497BB4"/>
    <w:rsid w:val="004A0AFC"/>
    <w:rsid w:val="004E6D0A"/>
    <w:rsid w:val="004F7F98"/>
    <w:rsid w:val="00503FE8"/>
    <w:rsid w:val="005305A2"/>
    <w:rsid w:val="00530C9A"/>
    <w:rsid w:val="005C209A"/>
    <w:rsid w:val="005D0498"/>
    <w:rsid w:val="005E6099"/>
    <w:rsid w:val="005F30D2"/>
    <w:rsid w:val="006023A9"/>
    <w:rsid w:val="00604EF7"/>
    <w:rsid w:val="006055B6"/>
    <w:rsid w:val="00613A93"/>
    <w:rsid w:val="006563BB"/>
    <w:rsid w:val="0065717E"/>
    <w:rsid w:val="00665E86"/>
    <w:rsid w:val="00673721"/>
    <w:rsid w:val="006855A0"/>
    <w:rsid w:val="00691CE3"/>
    <w:rsid w:val="006A6EC4"/>
    <w:rsid w:val="006C06F5"/>
    <w:rsid w:val="006D020F"/>
    <w:rsid w:val="00701D46"/>
    <w:rsid w:val="00704D2C"/>
    <w:rsid w:val="007053D4"/>
    <w:rsid w:val="007277C3"/>
    <w:rsid w:val="007324A2"/>
    <w:rsid w:val="0074269E"/>
    <w:rsid w:val="00746065"/>
    <w:rsid w:val="0079530A"/>
    <w:rsid w:val="0079766B"/>
    <w:rsid w:val="007B1458"/>
    <w:rsid w:val="007B284E"/>
    <w:rsid w:val="007B3676"/>
    <w:rsid w:val="007E25DF"/>
    <w:rsid w:val="0082215B"/>
    <w:rsid w:val="00830F7A"/>
    <w:rsid w:val="00832F8F"/>
    <w:rsid w:val="008679B8"/>
    <w:rsid w:val="00897E7C"/>
    <w:rsid w:val="008A4B83"/>
    <w:rsid w:val="008B0283"/>
    <w:rsid w:val="008B198C"/>
    <w:rsid w:val="008C7D14"/>
    <w:rsid w:val="008C7FC0"/>
    <w:rsid w:val="008D05E3"/>
    <w:rsid w:val="00922F81"/>
    <w:rsid w:val="00946303"/>
    <w:rsid w:val="00955FAA"/>
    <w:rsid w:val="00957006"/>
    <w:rsid w:val="00964F7C"/>
    <w:rsid w:val="00964FB5"/>
    <w:rsid w:val="00981C33"/>
    <w:rsid w:val="009B2D79"/>
    <w:rsid w:val="009C42F8"/>
    <w:rsid w:val="009C53D4"/>
    <w:rsid w:val="009F453B"/>
    <w:rsid w:val="009F6C76"/>
    <w:rsid w:val="00A003C2"/>
    <w:rsid w:val="00A12F5D"/>
    <w:rsid w:val="00A131CA"/>
    <w:rsid w:val="00A324AE"/>
    <w:rsid w:val="00A36B6B"/>
    <w:rsid w:val="00A459CF"/>
    <w:rsid w:val="00A66CD2"/>
    <w:rsid w:val="00A67877"/>
    <w:rsid w:val="00A9162C"/>
    <w:rsid w:val="00A96818"/>
    <w:rsid w:val="00AC505C"/>
    <w:rsid w:val="00AD2085"/>
    <w:rsid w:val="00AE24BA"/>
    <w:rsid w:val="00AE5708"/>
    <w:rsid w:val="00AE6B3B"/>
    <w:rsid w:val="00B009F6"/>
    <w:rsid w:val="00B00FF1"/>
    <w:rsid w:val="00B02E08"/>
    <w:rsid w:val="00B13F10"/>
    <w:rsid w:val="00B206C1"/>
    <w:rsid w:val="00B231B2"/>
    <w:rsid w:val="00B31D4E"/>
    <w:rsid w:val="00B433D9"/>
    <w:rsid w:val="00B45993"/>
    <w:rsid w:val="00B46CB9"/>
    <w:rsid w:val="00B63F10"/>
    <w:rsid w:val="00B91A0F"/>
    <w:rsid w:val="00B93164"/>
    <w:rsid w:val="00BC3E91"/>
    <w:rsid w:val="00BC6452"/>
    <w:rsid w:val="00BE1DB3"/>
    <w:rsid w:val="00C01361"/>
    <w:rsid w:val="00C0559B"/>
    <w:rsid w:val="00C21800"/>
    <w:rsid w:val="00C26373"/>
    <w:rsid w:val="00C31ADE"/>
    <w:rsid w:val="00C35189"/>
    <w:rsid w:val="00C352FA"/>
    <w:rsid w:val="00C522DE"/>
    <w:rsid w:val="00C539C4"/>
    <w:rsid w:val="00C6234C"/>
    <w:rsid w:val="00C710F5"/>
    <w:rsid w:val="00C95E23"/>
    <w:rsid w:val="00C96504"/>
    <w:rsid w:val="00CB01CD"/>
    <w:rsid w:val="00CC3FF5"/>
    <w:rsid w:val="00CC484D"/>
    <w:rsid w:val="00CD25AA"/>
    <w:rsid w:val="00CD76E8"/>
    <w:rsid w:val="00CE2769"/>
    <w:rsid w:val="00CE2EEF"/>
    <w:rsid w:val="00CE3BB1"/>
    <w:rsid w:val="00D01DF6"/>
    <w:rsid w:val="00D155E1"/>
    <w:rsid w:val="00D15B01"/>
    <w:rsid w:val="00D251DB"/>
    <w:rsid w:val="00D5558A"/>
    <w:rsid w:val="00D610AB"/>
    <w:rsid w:val="00D75B9C"/>
    <w:rsid w:val="00D773B5"/>
    <w:rsid w:val="00D92BFC"/>
    <w:rsid w:val="00D94E50"/>
    <w:rsid w:val="00DC0742"/>
    <w:rsid w:val="00DD1B90"/>
    <w:rsid w:val="00DF3D16"/>
    <w:rsid w:val="00E21477"/>
    <w:rsid w:val="00E32F38"/>
    <w:rsid w:val="00E417DF"/>
    <w:rsid w:val="00E75B2F"/>
    <w:rsid w:val="00E77F4B"/>
    <w:rsid w:val="00E846DA"/>
    <w:rsid w:val="00E856A2"/>
    <w:rsid w:val="00EA02A3"/>
    <w:rsid w:val="00EA358E"/>
    <w:rsid w:val="00EB52D4"/>
    <w:rsid w:val="00EB61A5"/>
    <w:rsid w:val="00F141D1"/>
    <w:rsid w:val="00F154D7"/>
    <w:rsid w:val="00F163BC"/>
    <w:rsid w:val="00F16B51"/>
    <w:rsid w:val="00F24157"/>
    <w:rsid w:val="00F450B4"/>
    <w:rsid w:val="00F55246"/>
    <w:rsid w:val="00FB1D1D"/>
    <w:rsid w:val="00FC2851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9AC4"/>
  <w15:chartTrackingRefBased/>
  <w15:docId w15:val="{1528952F-F0A4-4A7F-9A84-0459F1A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B6"/>
  </w:style>
  <w:style w:type="paragraph" w:styleId="Footer">
    <w:name w:val="footer"/>
    <w:basedOn w:val="Normal"/>
    <w:link w:val="FooterChar"/>
    <w:uiPriority w:val="99"/>
    <w:unhideWhenUsed/>
    <w:rsid w:val="0060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B6"/>
  </w:style>
  <w:style w:type="paragraph" w:styleId="NoSpacing">
    <w:name w:val="No Spacing"/>
    <w:link w:val="NoSpacingChar"/>
    <w:uiPriority w:val="1"/>
    <w:qFormat/>
    <w:rsid w:val="00C351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518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415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8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B2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collections.net/phint/2020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acts/f-27/page-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ealth-products.canada.ca/dpd-bdpp/info.do?lang=en&amp;code=77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collections.net/phint/2020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813BD5-5950-45A8-8158-1E0621FBE51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Rashid</dc:creator>
  <cp:keywords/>
  <dc:description/>
  <cp:lastModifiedBy>Rahil Rashid</cp:lastModifiedBy>
  <cp:revision>2</cp:revision>
  <dcterms:created xsi:type="dcterms:W3CDTF">2024-04-17T02:55:00Z</dcterms:created>
  <dcterms:modified xsi:type="dcterms:W3CDTF">2024-04-17T02:55:00Z</dcterms:modified>
</cp:coreProperties>
</file>