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CA"/>
        </w:rPr>
        <w:id w:val="-1164469365"/>
        <w:docPartObj>
          <w:docPartGallery w:val="Cover Pages"/>
          <w:docPartUnique/>
        </w:docPartObj>
      </w:sdtPr>
      <w:sdtEndPr>
        <w:rPr>
          <w:color w:val="auto"/>
        </w:rPr>
      </w:sdtEndPr>
      <w:sdtContent>
        <w:p w14:paraId="7965EBA4" w14:textId="6F31C356" w:rsidR="00856DC7" w:rsidRDefault="00856DC7" w:rsidP="00856DC7">
          <w:pPr>
            <w:pStyle w:val="NoSpacing"/>
            <w:spacing w:before="1540" w:after="240"/>
            <w:jc w:val="center"/>
            <w:rPr>
              <w:color w:val="4472C4" w:themeColor="accent1"/>
            </w:rPr>
          </w:pPr>
        </w:p>
        <w:p w14:paraId="7D4DAA7B" w14:textId="77777777" w:rsidR="00EC3D9F" w:rsidRDefault="00856DC7" w:rsidP="00EC3D9F">
          <w:pPr>
            <w:spacing w:after="0" w:line="276" w:lineRule="auto"/>
            <w:jc w:val="center"/>
          </w:pPr>
          <w:r>
            <w:rPr>
              <w:noProof/>
              <w:color w:val="4472C4" w:themeColor="accent1"/>
            </w:rPr>
            <mc:AlternateContent>
              <mc:Choice Requires="wps">
                <w:drawing>
                  <wp:anchor distT="0" distB="0" distL="114300" distR="114300" simplePos="0" relativeHeight="251659264" behindDoc="0" locked="0" layoutInCell="1" allowOverlap="1" wp14:anchorId="2CA63AC6" wp14:editId="58D90B0A">
                    <wp:simplePos x="0" y="0"/>
                    <wp:positionH relativeFrom="margin">
                      <wp:align>right</wp:align>
                    </wp:positionH>
                    <wp:positionV relativeFrom="page">
                      <wp:posOffset>3853165</wp:posOffset>
                    </wp:positionV>
                    <wp:extent cx="6553200" cy="2373212"/>
                    <wp:effectExtent l="0" t="0" r="0" b="8255"/>
                    <wp:wrapNone/>
                    <wp:docPr id="142" name="Text Box 142"/>
                    <wp:cNvGraphicFramePr/>
                    <a:graphic xmlns:a="http://schemas.openxmlformats.org/drawingml/2006/main">
                      <a:graphicData uri="http://schemas.microsoft.com/office/word/2010/wordprocessingShape">
                        <wps:wsp>
                          <wps:cNvSpPr txBox="1"/>
                          <wps:spPr>
                            <a:xfrm>
                              <a:off x="0" y="0"/>
                              <a:ext cx="6553200" cy="23732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AC313" w14:textId="2119FC5A" w:rsidR="00856DC7" w:rsidRPr="009229DD" w:rsidRDefault="00856DC7" w:rsidP="00856DC7">
                                <w:pPr>
                                  <w:spacing w:after="0" w:line="276" w:lineRule="auto"/>
                                  <w:jc w:val="center"/>
                                  <w:rPr>
                                    <w:b/>
                                    <w:bCs/>
                                    <w:sz w:val="24"/>
                                    <w:szCs w:val="24"/>
                                  </w:rPr>
                                </w:pPr>
                              </w:p>
                              <w:p w14:paraId="42FAAEE1" w14:textId="77777777" w:rsidR="00856DC7" w:rsidRDefault="00856DC7" w:rsidP="00856DC7">
                                <w:pPr>
                                  <w:spacing w:after="0" w:line="276" w:lineRule="auto"/>
                                  <w:jc w:val="center"/>
                                  <w:rPr>
                                    <w:b/>
                                    <w:bCs/>
                                    <w:sz w:val="24"/>
                                    <w:szCs w:val="24"/>
                                  </w:rPr>
                                </w:pPr>
                                <w:r w:rsidRPr="009229DD">
                                  <w:rPr>
                                    <w:b/>
                                    <w:bCs/>
                                    <w:sz w:val="24"/>
                                    <w:szCs w:val="24"/>
                                  </w:rPr>
                                  <w:t xml:space="preserve">Briefing Note: </w:t>
                                </w:r>
                              </w:p>
                              <w:p w14:paraId="5FBF8BBB" w14:textId="39E7FC36" w:rsidR="00856DC7" w:rsidRDefault="00856DC7" w:rsidP="00856DC7">
                                <w:pPr>
                                  <w:spacing w:after="0" w:line="276" w:lineRule="auto"/>
                                  <w:jc w:val="center"/>
                                  <w:rPr>
                                    <w:b/>
                                    <w:bCs/>
                                    <w:sz w:val="24"/>
                                    <w:szCs w:val="24"/>
                                  </w:rPr>
                                </w:pPr>
                                <w:r>
                                  <w:rPr>
                                    <w:b/>
                                    <w:bCs/>
                                    <w:sz w:val="24"/>
                                    <w:szCs w:val="24"/>
                                  </w:rPr>
                                  <w:t>The State</w:t>
                                </w:r>
                                <w:r w:rsidR="009D4726">
                                  <w:rPr>
                                    <w:b/>
                                    <w:bCs/>
                                    <w:sz w:val="24"/>
                                    <w:szCs w:val="24"/>
                                  </w:rPr>
                                  <w:t>’</w:t>
                                </w:r>
                                <w:r>
                                  <w:rPr>
                                    <w:b/>
                                    <w:bCs/>
                                    <w:sz w:val="24"/>
                                    <w:szCs w:val="24"/>
                                  </w:rPr>
                                  <w:t xml:space="preserve">s Role in </w:t>
                                </w:r>
                                <w:r w:rsidR="0014637E">
                                  <w:rPr>
                                    <w:b/>
                                    <w:bCs/>
                                    <w:sz w:val="24"/>
                                    <w:szCs w:val="24"/>
                                  </w:rPr>
                                  <w:t xml:space="preserve">Public Health </w:t>
                                </w:r>
                                <w:r>
                                  <w:rPr>
                                    <w:b/>
                                    <w:bCs/>
                                    <w:sz w:val="24"/>
                                    <w:szCs w:val="24"/>
                                  </w:rPr>
                                  <w:t xml:space="preserve">from a </w:t>
                                </w:r>
                              </w:p>
                              <w:p w14:paraId="55AA78BB" w14:textId="2613C6D4" w:rsidR="00856DC7" w:rsidRPr="009229DD" w:rsidRDefault="00856DC7" w:rsidP="00856DC7">
                                <w:pPr>
                                  <w:spacing w:after="0" w:line="276" w:lineRule="auto"/>
                                  <w:jc w:val="center"/>
                                  <w:rPr>
                                    <w:b/>
                                    <w:bCs/>
                                    <w:sz w:val="24"/>
                                    <w:szCs w:val="24"/>
                                  </w:rPr>
                                </w:pPr>
                                <w:r>
                                  <w:rPr>
                                    <w:b/>
                                    <w:bCs/>
                                    <w:sz w:val="24"/>
                                    <w:szCs w:val="24"/>
                                  </w:rPr>
                                  <w:t>Public Interest and Private Interest Perspective</w:t>
                                </w:r>
                              </w:p>
                              <w:p w14:paraId="32BE13E0" w14:textId="23484F3C" w:rsidR="00856DC7" w:rsidRPr="009229DD" w:rsidRDefault="00856DC7" w:rsidP="00533FB3">
                                <w:pPr>
                                  <w:spacing w:after="0" w:line="276" w:lineRule="auto"/>
                                  <w:jc w:val="center"/>
                                  <w:rPr>
                                    <w:b/>
                                    <w:bCs/>
                                    <w:sz w:val="24"/>
                                    <w:szCs w:val="24"/>
                                  </w:rPr>
                                </w:pPr>
                                <w:r w:rsidRPr="009229DD">
                                  <w:rPr>
                                    <w:b/>
                                    <w:bCs/>
                                    <w:sz w:val="24"/>
                                    <w:szCs w:val="24"/>
                                  </w:rPr>
                                  <w:t>R</w:t>
                                </w:r>
                                <w:r w:rsidR="00533FB3">
                                  <w:rPr>
                                    <w:b/>
                                    <w:bCs/>
                                    <w:sz w:val="24"/>
                                    <w:szCs w:val="24"/>
                                  </w:rPr>
                                  <w:t xml:space="preserve"> </w:t>
                                </w:r>
                                <w:r w:rsidRPr="009229DD">
                                  <w:rPr>
                                    <w:b/>
                                    <w:bCs/>
                                    <w:sz w:val="24"/>
                                    <w:szCs w:val="24"/>
                                  </w:rPr>
                                  <w:t>Rashid</w:t>
                                </w:r>
                              </w:p>
                              <w:p w14:paraId="341B3C0E" w14:textId="12D6371A" w:rsidR="00856DC7" w:rsidRPr="00533FB3" w:rsidRDefault="00856DC7" w:rsidP="00533FB3">
                                <w:pPr>
                                  <w:spacing w:after="0" w:line="276" w:lineRule="auto"/>
                                  <w:jc w:val="center"/>
                                  <w:rPr>
                                    <w:b/>
                                    <w:bCs/>
                                    <w:sz w:val="24"/>
                                    <w:szCs w:val="24"/>
                                  </w:rPr>
                                </w:pPr>
                                <w:r w:rsidRPr="009229DD">
                                  <w:rPr>
                                    <w:b/>
                                    <w:bCs/>
                                    <w:sz w:val="24"/>
                                    <w:szCs w:val="24"/>
                                  </w:rPr>
                                  <w:t>RGL2100</w:t>
                                </w:r>
                                <w:r w:rsidR="00533FB3">
                                  <w:rPr>
                                    <w:b/>
                                    <w:bCs/>
                                    <w:sz w:val="24"/>
                                    <w:szCs w:val="24"/>
                                  </w:rPr>
                                  <w:t xml:space="preserve"> – Regulation Theory</w:t>
                                </w:r>
                              </w:p>
                              <w:p w14:paraId="13DBAE25" w14:textId="77777777" w:rsidR="00856DC7" w:rsidRPr="009229DD" w:rsidRDefault="00856DC7" w:rsidP="00856DC7">
                                <w:pPr>
                                  <w:spacing w:after="0" w:line="276" w:lineRule="auto"/>
                                  <w:jc w:val="center"/>
                                  <w:rPr>
                                    <w:b/>
                                    <w:bCs/>
                                    <w:sz w:val="24"/>
                                    <w:szCs w:val="24"/>
                                    <w:lang w:val="es-ES"/>
                                  </w:rPr>
                                </w:pPr>
                                <w:proofErr w:type="spellStart"/>
                                <w:r w:rsidRPr="009229DD">
                                  <w:rPr>
                                    <w:b/>
                                    <w:bCs/>
                                    <w:sz w:val="24"/>
                                    <w:szCs w:val="24"/>
                                    <w:lang w:val="es-ES"/>
                                  </w:rPr>
                                  <w:t>Algonquin</w:t>
                                </w:r>
                                <w:proofErr w:type="spellEnd"/>
                                <w:r w:rsidRPr="009229DD">
                                  <w:rPr>
                                    <w:b/>
                                    <w:bCs/>
                                    <w:sz w:val="24"/>
                                    <w:szCs w:val="24"/>
                                    <w:lang w:val="es-ES"/>
                                  </w:rPr>
                                  <w:t xml:space="preserve"> </w:t>
                                </w:r>
                                <w:proofErr w:type="spellStart"/>
                                <w:r w:rsidRPr="009229DD">
                                  <w:rPr>
                                    <w:b/>
                                    <w:bCs/>
                                    <w:sz w:val="24"/>
                                    <w:szCs w:val="24"/>
                                    <w:lang w:val="es-ES"/>
                                  </w:rPr>
                                  <w:t>College</w:t>
                                </w:r>
                                <w:proofErr w:type="spellEnd"/>
                              </w:p>
                              <w:p w14:paraId="6DB478BC" w14:textId="57EDBA91" w:rsidR="00856DC7" w:rsidRPr="009229DD" w:rsidRDefault="00856DC7" w:rsidP="00856DC7">
                                <w:pPr>
                                  <w:spacing w:after="0" w:line="276" w:lineRule="auto"/>
                                  <w:jc w:val="center"/>
                                  <w:rPr>
                                    <w:b/>
                                    <w:bCs/>
                                    <w:sz w:val="24"/>
                                    <w:szCs w:val="24"/>
                                    <w:lang w:val="es-ES"/>
                                  </w:rPr>
                                </w:pPr>
                                <w:r>
                                  <w:rPr>
                                    <w:b/>
                                    <w:bCs/>
                                    <w:sz w:val="24"/>
                                    <w:szCs w:val="24"/>
                                    <w:lang w:val="es-ES"/>
                                  </w:rPr>
                                  <w:t>Feb</w:t>
                                </w:r>
                                <w:r w:rsidRPr="009229DD">
                                  <w:rPr>
                                    <w:b/>
                                    <w:bCs/>
                                    <w:sz w:val="24"/>
                                    <w:szCs w:val="24"/>
                                    <w:lang w:val="es-ES"/>
                                  </w:rPr>
                                  <w:t xml:space="preserve"> </w:t>
                                </w:r>
                                <w:r>
                                  <w:rPr>
                                    <w:b/>
                                    <w:bCs/>
                                    <w:sz w:val="24"/>
                                    <w:szCs w:val="24"/>
                                    <w:lang w:val="es-ES"/>
                                  </w:rPr>
                                  <w:t>13</w:t>
                                </w:r>
                                <w:r w:rsidRPr="009229DD">
                                  <w:rPr>
                                    <w:b/>
                                    <w:bCs/>
                                    <w:sz w:val="24"/>
                                    <w:szCs w:val="24"/>
                                    <w:lang w:val="es-ES"/>
                                  </w:rPr>
                                  <w:t>, 2023</w:t>
                                </w:r>
                              </w:p>
                              <w:p w14:paraId="7AD8EEFE" w14:textId="5ABAC756" w:rsidR="00856DC7" w:rsidRDefault="00856DC7" w:rsidP="00856DC7">
                                <w:pPr>
                                  <w:pStyle w:val="NoSpacing"/>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CA63AC6" id="_x0000_t202" coordsize="21600,21600" o:spt="202" path="m,l,21600r21600,l21600,xe">
                    <v:stroke joinstyle="miter"/>
                    <v:path gradientshapeok="t" o:connecttype="rect"/>
                  </v:shapetype>
                  <v:shape id="Text Box 142" o:spid="_x0000_s1026" type="#_x0000_t202" style="position:absolute;left:0;text-align:left;margin-left:464.8pt;margin-top:303.4pt;width:516pt;height:186.85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" filled="f" stroked="f" strokeweight=".5pt">
                    <v:textbox inset="0,0,0,0">
                      <w:txbxContent>
                        <w:p w14:paraId="38CAC313" w14:textId="2119FC5A" w:rsidR="00856DC7" w:rsidRPr="009229DD" w:rsidRDefault="00856DC7" w:rsidP="00856DC7">
                          <w:pPr>
                            <w:spacing w:after="0" w:line="276" w:lineRule="auto"/>
                            <w:jc w:val="center"/>
                            <w:rPr>
                              <w:b/>
                              <w:bCs/>
                              <w:sz w:val="24"/>
                              <w:szCs w:val="24"/>
                            </w:rPr>
                          </w:pPr>
                        </w:p>
                        <w:p w14:paraId="42FAAEE1" w14:textId="77777777" w:rsidR="00856DC7" w:rsidRDefault="00856DC7" w:rsidP="00856DC7">
                          <w:pPr>
                            <w:spacing w:after="0" w:line="276" w:lineRule="auto"/>
                            <w:jc w:val="center"/>
                            <w:rPr>
                              <w:b/>
                              <w:bCs/>
                              <w:sz w:val="24"/>
                              <w:szCs w:val="24"/>
                            </w:rPr>
                          </w:pPr>
                          <w:r w:rsidRPr="009229DD">
                            <w:rPr>
                              <w:b/>
                              <w:bCs/>
                              <w:sz w:val="24"/>
                              <w:szCs w:val="24"/>
                            </w:rPr>
                            <w:t xml:space="preserve">Briefing Note: </w:t>
                          </w:r>
                        </w:p>
                        <w:p w14:paraId="5FBF8BBB" w14:textId="39E7FC36" w:rsidR="00856DC7" w:rsidRDefault="00856DC7" w:rsidP="00856DC7">
                          <w:pPr>
                            <w:spacing w:after="0" w:line="276" w:lineRule="auto"/>
                            <w:jc w:val="center"/>
                            <w:rPr>
                              <w:b/>
                              <w:bCs/>
                              <w:sz w:val="24"/>
                              <w:szCs w:val="24"/>
                            </w:rPr>
                          </w:pPr>
                          <w:r>
                            <w:rPr>
                              <w:b/>
                              <w:bCs/>
                              <w:sz w:val="24"/>
                              <w:szCs w:val="24"/>
                            </w:rPr>
                            <w:t>The State</w:t>
                          </w:r>
                          <w:r w:rsidR="009D4726">
                            <w:rPr>
                              <w:b/>
                              <w:bCs/>
                              <w:sz w:val="24"/>
                              <w:szCs w:val="24"/>
                            </w:rPr>
                            <w:t>’</w:t>
                          </w:r>
                          <w:r>
                            <w:rPr>
                              <w:b/>
                              <w:bCs/>
                              <w:sz w:val="24"/>
                              <w:szCs w:val="24"/>
                            </w:rPr>
                            <w:t xml:space="preserve">s Role in </w:t>
                          </w:r>
                          <w:r w:rsidR="0014637E">
                            <w:rPr>
                              <w:b/>
                              <w:bCs/>
                              <w:sz w:val="24"/>
                              <w:szCs w:val="24"/>
                            </w:rPr>
                            <w:t xml:space="preserve">Public Health </w:t>
                          </w:r>
                          <w:r>
                            <w:rPr>
                              <w:b/>
                              <w:bCs/>
                              <w:sz w:val="24"/>
                              <w:szCs w:val="24"/>
                            </w:rPr>
                            <w:t xml:space="preserve">from a </w:t>
                          </w:r>
                        </w:p>
                        <w:p w14:paraId="55AA78BB" w14:textId="2613C6D4" w:rsidR="00856DC7" w:rsidRPr="009229DD" w:rsidRDefault="00856DC7" w:rsidP="00856DC7">
                          <w:pPr>
                            <w:spacing w:after="0" w:line="276" w:lineRule="auto"/>
                            <w:jc w:val="center"/>
                            <w:rPr>
                              <w:b/>
                              <w:bCs/>
                              <w:sz w:val="24"/>
                              <w:szCs w:val="24"/>
                            </w:rPr>
                          </w:pPr>
                          <w:r>
                            <w:rPr>
                              <w:b/>
                              <w:bCs/>
                              <w:sz w:val="24"/>
                              <w:szCs w:val="24"/>
                            </w:rPr>
                            <w:t>Public Interest and Private Interest Perspective</w:t>
                          </w:r>
                        </w:p>
                        <w:p w14:paraId="32BE13E0" w14:textId="23484F3C" w:rsidR="00856DC7" w:rsidRPr="009229DD" w:rsidRDefault="00856DC7" w:rsidP="00533FB3">
                          <w:pPr>
                            <w:spacing w:after="0" w:line="276" w:lineRule="auto"/>
                            <w:jc w:val="center"/>
                            <w:rPr>
                              <w:b/>
                              <w:bCs/>
                              <w:sz w:val="24"/>
                              <w:szCs w:val="24"/>
                            </w:rPr>
                          </w:pPr>
                          <w:r w:rsidRPr="009229DD">
                            <w:rPr>
                              <w:b/>
                              <w:bCs/>
                              <w:sz w:val="24"/>
                              <w:szCs w:val="24"/>
                            </w:rPr>
                            <w:t>R</w:t>
                          </w:r>
                          <w:r w:rsidR="00533FB3">
                            <w:rPr>
                              <w:b/>
                              <w:bCs/>
                              <w:sz w:val="24"/>
                              <w:szCs w:val="24"/>
                            </w:rPr>
                            <w:t xml:space="preserve"> </w:t>
                          </w:r>
                          <w:r w:rsidRPr="009229DD">
                            <w:rPr>
                              <w:b/>
                              <w:bCs/>
                              <w:sz w:val="24"/>
                              <w:szCs w:val="24"/>
                            </w:rPr>
                            <w:t>Rashid</w:t>
                          </w:r>
                        </w:p>
                        <w:p w14:paraId="341B3C0E" w14:textId="12D6371A" w:rsidR="00856DC7" w:rsidRPr="00533FB3" w:rsidRDefault="00856DC7" w:rsidP="00533FB3">
                          <w:pPr>
                            <w:spacing w:after="0" w:line="276" w:lineRule="auto"/>
                            <w:jc w:val="center"/>
                            <w:rPr>
                              <w:b/>
                              <w:bCs/>
                              <w:sz w:val="24"/>
                              <w:szCs w:val="24"/>
                            </w:rPr>
                          </w:pPr>
                          <w:r w:rsidRPr="009229DD">
                            <w:rPr>
                              <w:b/>
                              <w:bCs/>
                              <w:sz w:val="24"/>
                              <w:szCs w:val="24"/>
                            </w:rPr>
                            <w:t>RGL2100</w:t>
                          </w:r>
                          <w:r w:rsidR="00533FB3">
                            <w:rPr>
                              <w:b/>
                              <w:bCs/>
                              <w:sz w:val="24"/>
                              <w:szCs w:val="24"/>
                            </w:rPr>
                            <w:t xml:space="preserve"> – Regulation Theory</w:t>
                          </w:r>
                        </w:p>
                        <w:p w14:paraId="13DBAE25" w14:textId="77777777" w:rsidR="00856DC7" w:rsidRPr="009229DD" w:rsidRDefault="00856DC7" w:rsidP="00856DC7">
                          <w:pPr>
                            <w:spacing w:after="0" w:line="276" w:lineRule="auto"/>
                            <w:jc w:val="center"/>
                            <w:rPr>
                              <w:b/>
                              <w:bCs/>
                              <w:sz w:val="24"/>
                              <w:szCs w:val="24"/>
                              <w:lang w:val="es-ES"/>
                            </w:rPr>
                          </w:pPr>
                          <w:proofErr w:type="spellStart"/>
                          <w:r w:rsidRPr="009229DD">
                            <w:rPr>
                              <w:b/>
                              <w:bCs/>
                              <w:sz w:val="24"/>
                              <w:szCs w:val="24"/>
                              <w:lang w:val="es-ES"/>
                            </w:rPr>
                            <w:t>Algonquin</w:t>
                          </w:r>
                          <w:proofErr w:type="spellEnd"/>
                          <w:r w:rsidRPr="009229DD">
                            <w:rPr>
                              <w:b/>
                              <w:bCs/>
                              <w:sz w:val="24"/>
                              <w:szCs w:val="24"/>
                              <w:lang w:val="es-ES"/>
                            </w:rPr>
                            <w:t xml:space="preserve"> </w:t>
                          </w:r>
                          <w:proofErr w:type="spellStart"/>
                          <w:r w:rsidRPr="009229DD">
                            <w:rPr>
                              <w:b/>
                              <w:bCs/>
                              <w:sz w:val="24"/>
                              <w:szCs w:val="24"/>
                              <w:lang w:val="es-ES"/>
                            </w:rPr>
                            <w:t>College</w:t>
                          </w:r>
                          <w:proofErr w:type="spellEnd"/>
                        </w:p>
                        <w:p w14:paraId="6DB478BC" w14:textId="57EDBA91" w:rsidR="00856DC7" w:rsidRPr="009229DD" w:rsidRDefault="00856DC7" w:rsidP="00856DC7">
                          <w:pPr>
                            <w:spacing w:after="0" w:line="276" w:lineRule="auto"/>
                            <w:jc w:val="center"/>
                            <w:rPr>
                              <w:b/>
                              <w:bCs/>
                              <w:sz w:val="24"/>
                              <w:szCs w:val="24"/>
                              <w:lang w:val="es-ES"/>
                            </w:rPr>
                          </w:pPr>
                          <w:r>
                            <w:rPr>
                              <w:b/>
                              <w:bCs/>
                              <w:sz w:val="24"/>
                              <w:szCs w:val="24"/>
                              <w:lang w:val="es-ES"/>
                            </w:rPr>
                            <w:t>Feb</w:t>
                          </w:r>
                          <w:r w:rsidRPr="009229DD">
                            <w:rPr>
                              <w:b/>
                              <w:bCs/>
                              <w:sz w:val="24"/>
                              <w:szCs w:val="24"/>
                              <w:lang w:val="es-ES"/>
                            </w:rPr>
                            <w:t xml:space="preserve"> </w:t>
                          </w:r>
                          <w:r>
                            <w:rPr>
                              <w:b/>
                              <w:bCs/>
                              <w:sz w:val="24"/>
                              <w:szCs w:val="24"/>
                              <w:lang w:val="es-ES"/>
                            </w:rPr>
                            <w:t>13</w:t>
                          </w:r>
                          <w:r w:rsidRPr="009229DD">
                            <w:rPr>
                              <w:b/>
                              <w:bCs/>
                              <w:sz w:val="24"/>
                              <w:szCs w:val="24"/>
                              <w:lang w:val="es-ES"/>
                            </w:rPr>
                            <w:t>, 2023</w:t>
                          </w:r>
                        </w:p>
                        <w:p w14:paraId="7AD8EEFE" w14:textId="5ABAC756" w:rsidR="00856DC7" w:rsidRDefault="00856DC7" w:rsidP="00856DC7">
                          <w:pPr>
                            <w:pStyle w:val="NoSpacing"/>
                            <w:rPr>
                              <w:color w:val="4472C4" w:themeColor="accent1"/>
                            </w:rPr>
                          </w:pPr>
                        </w:p>
                      </w:txbxContent>
                    </v:textbox>
                    <w10:wrap anchorx="margin" anchory="page"/>
                  </v:shape>
                </w:pict>
              </mc:Fallback>
            </mc:AlternateContent>
          </w:r>
          <w:r>
            <w:br w:type="page"/>
          </w:r>
        </w:p>
      </w:sdtContent>
    </w:sdt>
    <w:p w14:paraId="09042D15" w14:textId="7DED4303" w:rsidR="00EC3D9F" w:rsidRDefault="00EC3D9F" w:rsidP="00AA6557">
      <w:pPr>
        <w:spacing w:after="0" w:line="276" w:lineRule="auto"/>
        <w:jc w:val="center"/>
        <w:rPr>
          <w:b/>
          <w:bCs/>
          <w:sz w:val="24"/>
          <w:szCs w:val="24"/>
        </w:rPr>
      </w:pPr>
      <w:r w:rsidRPr="00B114AA">
        <w:rPr>
          <w:b/>
          <w:bCs/>
          <w:sz w:val="24"/>
          <w:szCs w:val="24"/>
        </w:rPr>
        <w:lastRenderedPageBreak/>
        <w:t>BRIEFING NOTE:</w:t>
      </w:r>
    </w:p>
    <w:p w14:paraId="326238B5" w14:textId="4155E57D" w:rsidR="00EC3D9F" w:rsidRPr="009229DD" w:rsidRDefault="00EC3D9F" w:rsidP="00AA6557">
      <w:pPr>
        <w:spacing w:after="0" w:line="276" w:lineRule="auto"/>
        <w:jc w:val="center"/>
        <w:rPr>
          <w:b/>
          <w:bCs/>
          <w:sz w:val="24"/>
          <w:szCs w:val="24"/>
        </w:rPr>
      </w:pPr>
      <w:r>
        <w:rPr>
          <w:b/>
          <w:bCs/>
          <w:sz w:val="24"/>
          <w:szCs w:val="24"/>
        </w:rPr>
        <w:t xml:space="preserve">THE STATE’S ROLE IN </w:t>
      </w:r>
      <w:r w:rsidR="00CF2825">
        <w:rPr>
          <w:b/>
          <w:bCs/>
          <w:sz w:val="24"/>
          <w:szCs w:val="24"/>
        </w:rPr>
        <w:t xml:space="preserve">PUBLIC HEALTH </w:t>
      </w:r>
      <w:r>
        <w:rPr>
          <w:b/>
          <w:bCs/>
          <w:sz w:val="24"/>
          <w:szCs w:val="24"/>
        </w:rPr>
        <w:t>FROM A PUBLIC INTEREST AND PRIVATE INTEREST PERSPECTIVE</w:t>
      </w:r>
    </w:p>
    <w:p w14:paraId="7F2608E8" w14:textId="77777777" w:rsidR="00DD5E36" w:rsidRDefault="00DD5E36" w:rsidP="00AA6557">
      <w:pPr>
        <w:spacing w:after="240" w:line="240" w:lineRule="auto"/>
        <w:rPr>
          <w:b/>
          <w:bCs/>
          <w:sz w:val="24"/>
          <w:szCs w:val="24"/>
        </w:rPr>
      </w:pPr>
    </w:p>
    <w:p w14:paraId="522527FC" w14:textId="7DA6B2CB" w:rsidR="00AA6557" w:rsidRDefault="00EC3D9F" w:rsidP="00AA6557">
      <w:pPr>
        <w:spacing w:after="240" w:line="240" w:lineRule="auto"/>
        <w:rPr>
          <w:b/>
          <w:bCs/>
          <w:sz w:val="24"/>
          <w:szCs w:val="24"/>
        </w:rPr>
      </w:pPr>
      <w:r w:rsidRPr="00B114AA">
        <w:rPr>
          <w:b/>
          <w:bCs/>
          <w:sz w:val="24"/>
          <w:szCs w:val="24"/>
        </w:rPr>
        <w:t>PURPOSE</w:t>
      </w:r>
    </w:p>
    <w:p w14:paraId="6292103D" w14:textId="63B826BC" w:rsidR="00AA6557" w:rsidRPr="00AA6557" w:rsidRDefault="00AA6557" w:rsidP="00AA6557">
      <w:pPr>
        <w:spacing w:after="240" w:line="276" w:lineRule="auto"/>
        <w:rPr>
          <w:b/>
          <w:bCs/>
          <w:sz w:val="24"/>
          <w:szCs w:val="24"/>
        </w:rPr>
      </w:pPr>
      <w:r w:rsidRPr="00AA6557">
        <w:rPr>
          <w:sz w:val="24"/>
          <w:szCs w:val="24"/>
        </w:rPr>
        <w:t>To</w:t>
      </w:r>
      <w:r>
        <w:rPr>
          <w:sz w:val="24"/>
          <w:szCs w:val="24"/>
        </w:rPr>
        <w:t xml:space="preserve"> elaborate on the state’s role in </w:t>
      </w:r>
      <w:r w:rsidR="00D8285C">
        <w:rPr>
          <w:sz w:val="24"/>
          <w:szCs w:val="24"/>
        </w:rPr>
        <w:t xml:space="preserve">public health </w:t>
      </w:r>
      <w:r w:rsidR="001B369A">
        <w:rPr>
          <w:sz w:val="24"/>
          <w:szCs w:val="24"/>
        </w:rPr>
        <w:t xml:space="preserve">regulations </w:t>
      </w:r>
      <w:r>
        <w:rPr>
          <w:sz w:val="24"/>
          <w:szCs w:val="24"/>
        </w:rPr>
        <w:t xml:space="preserve">from a public interest and </w:t>
      </w:r>
      <w:r w:rsidR="0040068C">
        <w:rPr>
          <w:sz w:val="24"/>
          <w:szCs w:val="24"/>
        </w:rPr>
        <w:t xml:space="preserve">a </w:t>
      </w:r>
      <w:r>
        <w:rPr>
          <w:sz w:val="24"/>
          <w:szCs w:val="24"/>
        </w:rPr>
        <w:t xml:space="preserve">private </w:t>
      </w:r>
      <w:r w:rsidR="00514F42">
        <w:rPr>
          <w:sz w:val="24"/>
          <w:szCs w:val="24"/>
        </w:rPr>
        <w:t>interest</w:t>
      </w:r>
      <w:r w:rsidR="00FD1EC4">
        <w:rPr>
          <w:sz w:val="24"/>
          <w:szCs w:val="24"/>
        </w:rPr>
        <w:t xml:space="preserve"> </w:t>
      </w:r>
      <w:r w:rsidR="0040068C">
        <w:rPr>
          <w:sz w:val="24"/>
          <w:szCs w:val="24"/>
        </w:rPr>
        <w:t>(public choice)</w:t>
      </w:r>
      <w:r w:rsidR="00514F42">
        <w:rPr>
          <w:sz w:val="24"/>
          <w:szCs w:val="24"/>
        </w:rPr>
        <w:t xml:space="preserve"> perspective</w:t>
      </w:r>
      <w:r w:rsidR="00CF2825">
        <w:rPr>
          <w:sz w:val="24"/>
          <w:szCs w:val="24"/>
        </w:rPr>
        <w:t xml:space="preserve">, and to </w:t>
      </w:r>
      <w:r w:rsidR="00A20614">
        <w:rPr>
          <w:sz w:val="24"/>
          <w:szCs w:val="24"/>
        </w:rPr>
        <w:t xml:space="preserve">indicate </w:t>
      </w:r>
      <w:r w:rsidR="00CF2825">
        <w:rPr>
          <w:sz w:val="24"/>
          <w:szCs w:val="24"/>
        </w:rPr>
        <w:t xml:space="preserve">how public health </w:t>
      </w:r>
      <w:r w:rsidR="001B369A">
        <w:rPr>
          <w:sz w:val="24"/>
          <w:szCs w:val="24"/>
        </w:rPr>
        <w:t xml:space="preserve">may be </w:t>
      </w:r>
      <w:r w:rsidR="00CF2825">
        <w:rPr>
          <w:sz w:val="24"/>
          <w:szCs w:val="24"/>
        </w:rPr>
        <w:t xml:space="preserve">affected by the application of these two </w:t>
      </w:r>
      <w:r w:rsidR="00A10D07">
        <w:rPr>
          <w:sz w:val="24"/>
          <w:szCs w:val="24"/>
        </w:rPr>
        <w:t xml:space="preserve">economic approaches </w:t>
      </w:r>
      <w:r w:rsidR="00C06175">
        <w:rPr>
          <w:sz w:val="24"/>
          <w:szCs w:val="24"/>
        </w:rPr>
        <w:t>to regulation</w:t>
      </w:r>
      <w:r w:rsidR="00A46E2E">
        <w:rPr>
          <w:sz w:val="24"/>
          <w:szCs w:val="24"/>
        </w:rPr>
        <w:t xml:space="preserve">. </w:t>
      </w:r>
    </w:p>
    <w:p w14:paraId="0B2E9FB1" w14:textId="6638E074" w:rsidR="00EC3D9F" w:rsidRDefault="00EC3D9F" w:rsidP="00AA6557">
      <w:pPr>
        <w:spacing w:after="240" w:line="276" w:lineRule="auto"/>
        <w:rPr>
          <w:b/>
          <w:bCs/>
          <w:sz w:val="24"/>
          <w:szCs w:val="24"/>
        </w:rPr>
      </w:pPr>
      <w:r w:rsidRPr="00B114AA">
        <w:rPr>
          <w:b/>
          <w:bCs/>
          <w:sz w:val="24"/>
          <w:szCs w:val="24"/>
        </w:rPr>
        <w:t>BACKGROUND</w:t>
      </w:r>
    </w:p>
    <w:p w14:paraId="763A9DA5" w14:textId="2608B782" w:rsidR="00A46E2E" w:rsidRDefault="00F07C82" w:rsidP="00AA6557">
      <w:pPr>
        <w:spacing w:after="240" w:line="276" w:lineRule="auto"/>
        <w:rPr>
          <w:sz w:val="24"/>
          <w:szCs w:val="24"/>
        </w:rPr>
      </w:pPr>
      <w:r w:rsidRPr="00F07C82">
        <w:rPr>
          <w:sz w:val="24"/>
          <w:szCs w:val="24"/>
        </w:rPr>
        <w:t xml:space="preserve">Public </w:t>
      </w:r>
      <w:r w:rsidR="0040068C">
        <w:rPr>
          <w:sz w:val="24"/>
          <w:szCs w:val="24"/>
        </w:rPr>
        <w:t>h</w:t>
      </w:r>
      <w:r w:rsidRPr="00F07C82">
        <w:rPr>
          <w:sz w:val="24"/>
          <w:szCs w:val="24"/>
        </w:rPr>
        <w:t>ealth</w:t>
      </w:r>
      <w:r>
        <w:rPr>
          <w:sz w:val="24"/>
          <w:szCs w:val="24"/>
        </w:rPr>
        <w:t xml:space="preserve"> is involved in the measurement of population health, performing assessments on the healthcare needs of the population, and providing services for health promotion and protection</w:t>
      </w:r>
      <w:r w:rsidR="00B7023E">
        <w:rPr>
          <w:sz w:val="24"/>
          <w:szCs w:val="24"/>
        </w:rPr>
        <w:t xml:space="preserve"> </w:t>
      </w:r>
      <w:r w:rsidR="00B7023E" w:rsidRPr="00B7023E">
        <w:rPr>
          <w:sz w:val="24"/>
          <w:szCs w:val="24"/>
          <w:vertAlign w:val="superscript"/>
        </w:rPr>
        <w:t>10</w:t>
      </w:r>
      <w:r w:rsidR="00B7023E">
        <w:rPr>
          <w:sz w:val="24"/>
          <w:szCs w:val="24"/>
          <w:vertAlign w:val="superscript"/>
        </w:rPr>
        <w:t xml:space="preserve"> </w:t>
      </w:r>
      <w:r w:rsidR="00B7023E">
        <w:rPr>
          <w:sz w:val="24"/>
          <w:szCs w:val="24"/>
        </w:rPr>
        <w:t xml:space="preserve">. </w:t>
      </w:r>
      <w:r w:rsidR="0082217B">
        <w:rPr>
          <w:sz w:val="24"/>
          <w:szCs w:val="24"/>
        </w:rPr>
        <w:t xml:space="preserve">The state </w:t>
      </w:r>
      <w:r w:rsidR="0040068C">
        <w:rPr>
          <w:sz w:val="24"/>
          <w:szCs w:val="24"/>
        </w:rPr>
        <w:t xml:space="preserve">has an ethical duty in the provision of health </w:t>
      </w:r>
      <w:r w:rsidR="003714D1">
        <w:rPr>
          <w:sz w:val="24"/>
          <w:szCs w:val="24"/>
        </w:rPr>
        <w:t>services and</w:t>
      </w:r>
      <w:r w:rsidR="0040068C">
        <w:rPr>
          <w:sz w:val="24"/>
          <w:szCs w:val="24"/>
        </w:rPr>
        <w:t xml:space="preserve"> is entrusted to provide services that are </w:t>
      </w:r>
      <w:r w:rsidR="006F211A">
        <w:rPr>
          <w:sz w:val="24"/>
          <w:szCs w:val="24"/>
        </w:rPr>
        <w:t xml:space="preserve">beneficial to the health needs of </w:t>
      </w:r>
      <w:r w:rsidR="00CF2825">
        <w:rPr>
          <w:sz w:val="24"/>
          <w:szCs w:val="24"/>
        </w:rPr>
        <w:t>population</w:t>
      </w:r>
      <w:r w:rsidR="00635976">
        <w:rPr>
          <w:sz w:val="24"/>
          <w:szCs w:val="24"/>
        </w:rPr>
        <w:t>s, communities, and groups</w:t>
      </w:r>
      <w:r w:rsidR="00B7023E">
        <w:rPr>
          <w:sz w:val="24"/>
          <w:szCs w:val="24"/>
        </w:rPr>
        <w:t xml:space="preserve"> </w:t>
      </w:r>
      <w:r w:rsidR="00B7023E" w:rsidRPr="00B7023E">
        <w:rPr>
          <w:sz w:val="24"/>
          <w:szCs w:val="24"/>
          <w:vertAlign w:val="superscript"/>
        </w:rPr>
        <w:t>10</w:t>
      </w:r>
      <w:r w:rsidR="006F211A">
        <w:rPr>
          <w:sz w:val="24"/>
          <w:szCs w:val="24"/>
        </w:rPr>
        <w:t>.</w:t>
      </w:r>
      <w:r w:rsidR="00157461">
        <w:rPr>
          <w:sz w:val="24"/>
          <w:szCs w:val="24"/>
        </w:rPr>
        <w:t xml:space="preserve"> </w:t>
      </w:r>
      <w:r w:rsidR="0082217B">
        <w:rPr>
          <w:sz w:val="24"/>
          <w:szCs w:val="24"/>
        </w:rPr>
        <w:t xml:space="preserve">The state </w:t>
      </w:r>
      <w:r w:rsidR="00061BCD">
        <w:rPr>
          <w:sz w:val="24"/>
          <w:szCs w:val="24"/>
        </w:rPr>
        <w:t xml:space="preserve">enacts regulatory policies </w:t>
      </w:r>
      <w:r w:rsidR="0082217B">
        <w:rPr>
          <w:sz w:val="24"/>
          <w:szCs w:val="24"/>
        </w:rPr>
        <w:t xml:space="preserve">for public health, where the regulations </w:t>
      </w:r>
      <w:r w:rsidR="00061BCD">
        <w:rPr>
          <w:sz w:val="24"/>
          <w:szCs w:val="24"/>
        </w:rPr>
        <w:t>may be affected b</w:t>
      </w:r>
      <w:r w:rsidR="000657D2">
        <w:rPr>
          <w:sz w:val="24"/>
          <w:szCs w:val="24"/>
        </w:rPr>
        <w:t xml:space="preserve">y </w:t>
      </w:r>
      <w:r w:rsidR="0082217B">
        <w:rPr>
          <w:sz w:val="24"/>
          <w:szCs w:val="24"/>
        </w:rPr>
        <w:t xml:space="preserve">two </w:t>
      </w:r>
      <w:r w:rsidR="00052A97">
        <w:rPr>
          <w:sz w:val="24"/>
          <w:szCs w:val="24"/>
        </w:rPr>
        <w:t xml:space="preserve">drivers of regulations, </w:t>
      </w:r>
      <w:r w:rsidR="0082217B">
        <w:rPr>
          <w:sz w:val="24"/>
          <w:szCs w:val="24"/>
        </w:rPr>
        <w:t>ter</w:t>
      </w:r>
      <w:r w:rsidR="005906DF">
        <w:rPr>
          <w:sz w:val="24"/>
          <w:szCs w:val="24"/>
        </w:rPr>
        <w:t xml:space="preserve">med </w:t>
      </w:r>
      <w:r w:rsidR="00061BCD">
        <w:rPr>
          <w:sz w:val="24"/>
          <w:szCs w:val="24"/>
        </w:rPr>
        <w:t>public interest</w:t>
      </w:r>
      <w:r w:rsidR="000657D2">
        <w:rPr>
          <w:sz w:val="24"/>
          <w:szCs w:val="24"/>
        </w:rPr>
        <w:t xml:space="preserve"> and private interes</w:t>
      </w:r>
      <w:r w:rsidR="0076703C">
        <w:rPr>
          <w:sz w:val="24"/>
          <w:szCs w:val="24"/>
        </w:rPr>
        <w:t xml:space="preserve">t. </w:t>
      </w:r>
      <w:r w:rsidR="00134973">
        <w:rPr>
          <w:sz w:val="24"/>
          <w:szCs w:val="24"/>
        </w:rPr>
        <w:t>The public interest perspective is based on the premise that market failure</w:t>
      </w:r>
      <w:r w:rsidR="00614C61">
        <w:rPr>
          <w:sz w:val="24"/>
          <w:szCs w:val="24"/>
        </w:rPr>
        <w:t>s</w:t>
      </w:r>
      <w:r w:rsidR="00134973">
        <w:rPr>
          <w:sz w:val="24"/>
          <w:szCs w:val="24"/>
        </w:rPr>
        <w:t xml:space="preserve"> </w:t>
      </w:r>
      <w:r w:rsidR="00614C61">
        <w:rPr>
          <w:sz w:val="24"/>
          <w:szCs w:val="24"/>
        </w:rPr>
        <w:t xml:space="preserve">that </w:t>
      </w:r>
      <w:r w:rsidR="00B534A0">
        <w:rPr>
          <w:sz w:val="24"/>
          <w:szCs w:val="24"/>
        </w:rPr>
        <w:t xml:space="preserve">may </w:t>
      </w:r>
      <w:r w:rsidR="00614C61">
        <w:rPr>
          <w:sz w:val="24"/>
          <w:szCs w:val="24"/>
        </w:rPr>
        <w:t xml:space="preserve">occur due to </w:t>
      </w:r>
      <w:r w:rsidR="009934FB">
        <w:rPr>
          <w:sz w:val="24"/>
          <w:szCs w:val="24"/>
        </w:rPr>
        <w:t xml:space="preserve">competitive conditions </w:t>
      </w:r>
      <w:r w:rsidR="00B534A0">
        <w:rPr>
          <w:sz w:val="24"/>
          <w:szCs w:val="24"/>
        </w:rPr>
        <w:t xml:space="preserve">not </w:t>
      </w:r>
      <w:r w:rsidR="00C06175">
        <w:rPr>
          <w:sz w:val="24"/>
          <w:szCs w:val="24"/>
        </w:rPr>
        <w:t xml:space="preserve">being </w:t>
      </w:r>
      <w:r w:rsidR="00B534A0">
        <w:rPr>
          <w:sz w:val="24"/>
          <w:szCs w:val="24"/>
        </w:rPr>
        <w:t>met</w:t>
      </w:r>
      <w:r w:rsidR="00C06175">
        <w:rPr>
          <w:sz w:val="24"/>
          <w:szCs w:val="24"/>
        </w:rPr>
        <w:t>,</w:t>
      </w:r>
      <w:r w:rsidR="00B534A0">
        <w:rPr>
          <w:sz w:val="24"/>
          <w:szCs w:val="24"/>
        </w:rPr>
        <w:t xml:space="preserve"> </w:t>
      </w:r>
      <w:r w:rsidR="00C06175">
        <w:rPr>
          <w:sz w:val="24"/>
          <w:szCs w:val="24"/>
        </w:rPr>
        <w:t xml:space="preserve">results in </w:t>
      </w:r>
      <w:r w:rsidR="00B534A0">
        <w:rPr>
          <w:sz w:val="24"/>
          <w:szCs w:val="24"/>
        </w:rPr>
        <w:t xml:space="preserve">an </w:t>
      </w:r>
      <w:r w:rsidR="00614C61">
        <w:rPr>
          <w:sz w:val="24"/>
          <w:szCs w:val="24"/>
        </w:rPr>
        <w:t>inefficient allocation of scar</w:t>
      </w:r>
      <w:r w:rsidR="009C16E4">
        <w:rPr>
          <w:sz w:val="24"/>
          <w:szCs w:val="24"/>
        </w:rPr>
        <w:t>c</w:t>
      </w:r>
      <w:r w:rsidR="00614C61">
        <w:rPr>
          <w:sz w:val="24"/>
          <w:szCs w:val="24"/>
        </w:rPr>
        <w:t>e res</w:t>
      </w:r>
      <w:r w:rsidR="0076703C">
        <w:rPr>
          <w:sz w:val="24"/>
          <w:szCs w:val="24"/>
        </w:rPr>
        <w:t>ources</w:t>
      </w:r>
      <w:r w:rsidR="00C06175">
        <w:rPr>
          <w:sz w:val="24"/>
          <w:szCs w:val="24"/>
        </w:rPr>
        <w:t>,</w:t>
      </w:r>
      <w:r w:rsidR="0076703C">
        <w:rPr>
          <w:sz w:val="24"/>
          <w:szCs w:val="24"/>
        </w:rPr>
        <w:t xml:space="preserve"> </w:t>
      </w:r>
      <w:r w:rsidR="00B534A0">
        <w:rPr>
          <w:sz w:val="24"/>
          <w:szCs w:val="24"/>
        </w:rPr>
        <w:t xml:space="preserve">and will </w:t>
      </w:r>
      <w:r w:rsidR="00134973">
        <w:rPr>
          <w:sz w:val="24"/>
          <w:szCs w:val="24"/>
        </w:rPr>
        <w:t xml:space="preserve">require government intervention for corrective action </w:t>
      </w:r>
      <w:r w:rsidR="003714D1">
        <w:rPr>
          <w:sz w:val="24"/>
          <w:szCs w:val="24"/>
        </w:rPr>
        <w:t xml:space="preserve">to </w:t>
      </w:r>
      <w:r w:rsidR="00134973">
        <w:rPr>
          <w:sz w:val="24"/>
          <w:szCs w:val="24"/>
        </w:rPr>
        <w:t xml:space="preserve">increase </w:t>
      </w:r>
      <w:r w:rsidR="00A20614">
        <w:rPr>
          <w:sz w:val="24"/>
          <w:szCs w:val="24"/>
        </w:rPr>
        <w:t xml:space="preserve">the </w:t>
      </w:r>
      <w:r w:rsidR="00134973">
        <w:rPr>
          <w:sz w:val="24"/>
          <w:szCs w:val="24"/>
        </w:rPr>
        <w:t>social welfare of the public</w:t>
      </w:r>
      <w:r w:rsidR="003014C6">
        <w:rPr>
          <w:sz w:val="24"/>
          <w:szCs w:val="24"/>
        </w:rPr>
        <w:t xml:space="preserve"> </w:t>
      </w:r>
      <w:r w:rsidR="00B7023E" w:rsidRPr="00B7023E">
        <w:rPr>
          <w:sz w:val="24"/>
          <w:szCs w:val="24"/>
          <w:vertAlign w:val="superscript"/>
        </w:rPr>
        <w:t>7</w:t>
      </w:r>
      <w:r w:rsidR="00134973">
        <w:rPr>
          <w:sz w:val="24"/>
          <w:szCs w:val="24"/>
        </w:rPr>
        <w:t xml:space="preserve">.  </w:t>
      </w:r>
      <w:r w:rsidR="00614C61">
        <w:rPr>
          <w:sz w:val="24"/>
          <w:szCs w:val="24"/>
        </w:rPr>
        <w:t xml:space="preserve">According to this perspective, regulatory policies are enacted </w:t>
      </w:r>
      <w:r w:rsidR="00B534A0">
        <w:rPr>
          <w:sz w:val="24"/>
          <w:szCs w:val="24"/>
        </w:rPr>
        <w:t xml:space="preserve">by politicians </w:t>
      </w:r>
      <w:r w:rsidR="00614C61">
        <w:rPr>
          <w:sz w:val="24"/>
          <w:szCs w:val="24"/>
        </w:rPr>
        <w:t xml:space="preserve">based on public interest and serve in the best interest of </w:t>
      </w:r>
      <w:r w:rsidR="005906DF">
        <w:rPr>
          <w:sz w:val="24"/>
          <w:szCs w:val="24"/>
        </w:rPr>
        <w:t>consumers</w:t>
      </w:r>
      <w:r w:rsidR="00614C61">
        <w:rPr>
          <w:sz w:val="24"/>
          <w:szCs w:val="24"/>
        </w:rPr>
        <w:t xml:space="preserve">. </w:t>
      </w:r>
      <w:r w:rsidR="00134973">
        <w:rPr>
          <w:sz w:val="24"/>
          <w:szCs w:val="24"/>
        </w:rPr>
        <w:t xml:space="preserve">In contrast, the private interest </w:t>
      </w:r>
      <w:r w:rsidR="003014C6">
        <w:rPr>
          <w:sz w:val="24"/>
          <w:szCs w:val="24"/>
        </w:rPr>
        <w:t xml:space="preserve">approach holds that </w:t>
      </w:r>
      <w:r w:rsidR="00102DAA">
        <w:rPr>
          <w:sz w:val="24"/>
          <w:szCs w:val="24"/>
        </w:rPr>
        <w:t>regulations are</w:t>
      </w:r>
      <w:r w:rsidR="003014C6">
        <w:rPr>
          <w:sz w:val="24"/>
          <w:szCs w:val="24"/>
        </w:rPr>
        <w:t xml:space="preserve"> based on private interests that </w:t>
      </w:r>
      <w:r w:rsidR="00055594">
        <w:rPr>
          <w:sz w:val="24"/>
          <w:szCs w:val="24"/>
        </w:rPr>
        <w:t xml:space="preserve">involves </w:t>
      </w:r>
      <w:r w:rsidR="00A83766">
        <w:rPr>
          <w:sz w:val="24"/>
          <w:szCs w:val="24"/>
        </w:rPr>
        <w:t xml:space="preserve">the </w:t>
      </w:r>
      <w:r w:rsidR="00F1172D">
        <w:rPr>
          <w:sz w:val="24"/>
          <w:szCs w:val="24"/>
        </w:rPr>
        <w:t xml:space="preserve">state </w:t>
      </w:r>
      <w:r w:rsidR="00B7023E">
        <w:rPr>
          <w:sz w:val="24"/>
          <w:szCs w:val="24"/>
        </w:rPr>
        <w:t>regulators</w:t>
      </w:r>
      <w:r w:rsidR="00F1172D">
        <w:rPr>
          <w:sz w:val="24"/>
          <w:szCs w:val="24"/>
        </w:rPr>
        <w:t xml:space="preserve"> </w:t>
      </w:r>
      <w:r w:rsidR="00A83766">
        <w:rPr>
          <w:sz w:val="24"/>
          <w:szCs w:val="24"/>
        </w:rPr>
        <w:t xml:space="preserve">of industry </w:t>
      </w:r>
      <w:r w:rsidR="00055594">
        <w:rPr>
          <w:sz w:val="24"/>
          <w:szCs w:val="24"/>
        </w:rPr>
        <w:t>acting on self interest to affect the redistribution of wealth through the state</w:t>
      </w:r>
      <w:r w:rsidR="00A83766">
        <w:rPr>
          <w:sz w:val="24"/>
          <w:szCs w:val="24"/>
        </w:rPr>
        <w:t xml:space="preserve"> </w:t>
      </w:r>
      <w:r w:rsidR="00B7023E" w:rsidRPr="00B7023E">
        <w:rPr>
          <w:sz w:val="24"/>
          <w:szCs w:val="24"/>
          <w:vertAlign w:val="superscript"/>
        </w:rPr>
        <w:t>2</w:t>
      </w:r>
      <w:r w:rsidR="00A83766">
        <w:rPr>
          <w:sz w:val="24"/>
          <w:szCs w:val="24"/>
        </w:rPr>
        <w:t xml:space="preserve">. This </w:t>
      </w:r>
      <w:r w:rsidR="004974CE">
        <w:rPr>
          <w:sz w:val="24"/>
          <w:szCs w:val="24"/>
        </w:rPr>
        <w:t>drive</w:t>
      </w:r>
      <w:r w:rsidR="00A83766">
        <w:rPr>
          <w:sz w:val="24"/>
          <w:szCs w:val="24"/>
        </w:rPr>
        <w:t>s</w:t>
      </w:r>
      <w:r w:rsidR="004974CE">
        <w:rPr>
          <w:sz w:val="24"/>
          <w:szCs w:val="24"/>
        </w:rPr>
        <w:t xml:space="preserve"> policy development in favour of the</w:t>
      </w:r>
      <w:r w:rsidR="00F1172D">
        <w:rPr>
          <w:sz w:val="24"/>
          <w:szCs w:val="24"/>
        </w:rPr>
        <w:t xml:space="preserve">ir </w:t>
      </w:r>
      <w:r w:rsidR="004974CE">
        <w:rPr>
          <w:sz w:val="24"/>
          <w:szCs w:val="24"/>
        </w:rPr>
        <w:t xml:space="preserve">own economic goals </w:t>
      </w:r>
      <w:r w:rsidR="009C16E4">
        <w:rPr>
          <w:sz w:val="24"/>
          <w:szCs w:val="24"/>
        </w:rPr>
        <w:t>and those of the private stakeholders that they align with</w:t>
      </w:r>
      <w:r w:rsidR="008F188E">
        <w:rPr>
          <w:sz w:val="24"/>
          <w:szCs w:val="24"/>
        </w:rPr>
        <w:t>,</w:t>
      </w:r>
      <w:r w:rsidR="009C16E4">
        <w:rPr>
          <w:sz w:val="24"/>
          <w:szCs w:val="24"/>
        </w:rPr>
        <w:t xml:space="preserve"> </w:t>
      </w:r>
      <w:r w:rsidR="004974CE">
        <w:rPr>
          <w:sz w:val="24"/>
          <w:szCs w:val="24"/>
        </w:rPr>
        <w:t>rather than serving public interests</w:t>
      </w:r>
      <w:r w:rsidR="003227B5">
        <w:rPr>
          <w:sz w:val="24"/>
          <w:szCs w:val="24"/>
        </w:rPr>
        <w:t xml:space="preserve"> </w:t>
      </w:r>
      <w:bookmarkStart w:id="0" w:name="_Hlk126917481"/>
      <w:r w:rsidR="00B7023E" w:rsidRPr="00B7023E">
        <w:rPr>
          <w:sz w:val="24"/>
          <w:szCs w:val="24"/>
          <w:vertAlign w:val="superscript"/>
        </w:rPr>
        <w:t>2</w:t>
      </w:r>
      <w:bookmarkEnd w:id="0"/>
      <w:r w:rsidR="004974CE">
        <w:rPr>
          <w:sz w:val="24"/>
          <w:szCs w:val="24"/>
        </w:rPr>
        <w:t>.</w:t>
      </w:r>
      <w:r w:rsidR="00121457">
        <w:rPr>
          <w:sz w:val="24"/>
          <w:szCs w:val="24"/>
        </w:rPr>
        <w:t xml:space="preserve"> This phenomenon tends to occur because the private stakeholders are </w:t>
      </w:r>
      <w:r w:rsidR="00A32CEF">
        <w:rPr>
          <w:sz w:val="24"/>
          <w:szCs w:val="24"/>
        </w:rPr>
        <w:t xml:space="preserve">greatly </w:t>
      </w:r>
      <w:r w:rsidR="00121457">
        <w:rPr>
          <w:sz w:val="24"/>
          <w:szCs w:val="24"/>
        </w:rPr>
        <w:t>affected by the regulat</w:t>
      </w:r>
      <w:r w:rsidR="004D13BC">
        <w:rPr>
          <w:sz w:val="24"/>
          <w:szCs w:val="24"/>
        </w:rPr>
        <w:t>ors’ policies,</w:t>
      </w:r>
      <w:r w:rsidR="00344939">
        <w:rPr>
          <w:sz w:val="24"/>
          <w:szCs w:val="24"/>
        </w:rPr>
        <w:t xml:space="preserve"> and </w:t>
      </w:r>
      <w:r w:rsidR="00102DAA">
        <w:rPr>
          <w:sz w:val="24"/>
          <w:szCs w:val="24"/>
        </w:rPr>
        <w:t>therefore, have strong motivations to affect the regulations.</w:t>
      </w:r>
      <w:r w:rsidR="004D13BC">
        <w:rPr>
          <w:sz w:val="24"/>
          <w:szCs w:val="24"/>
        </w:rPr>
        <w:t xml:space="preserve"> </w:t>
      </w:r>
      <w:r w:rsidR="00102DAA">
        <w:rPr>
          <w:sz w:val="24"/>
          <w:szCs w:val="24"/>
        </w:rPr>
        <w:t xml:space="preserve">In </w:t>
      </w:r>
      <w:r w:rsidR="004D13BC">
        <w:rPr>
          <w:sz w:val="24"/>
          <w:szCs w:val="24"/>
        </w:rPr>
        <w:t>addition, there may be conflicts of interests among the regulators who have close ties to the private stakeholders</w:t>
      </w:r>
      <w:r w:rsidR="00B7023E">
        <w:rPr>
          <w:sz w:val="24"/>
          <w:szCs w:val="24"/>
        </w:rPr>
        <w:t xml:space="preserve"> </w:t>
      </w:r>
      <w:r w:rsidR="00B7023E" w:rsidRPr="00B7023E">
        <w:rPr>
          <w:sz w:val="24"/>
          <w:szCs w:val="24"/>
          <w:vertAlign w:val="superscript"/>
        </w:rPr>
        <w:t>1</w:t>
      </w:r>
      <w:r w:rsidR="0076703C">
        <w:rPr>
          <w:sz w:val="24"/>
          <w:szCs w:val="24"/>
        </w:rPr>
        <w:t>.</w:t>
      </w:r>
      <w:r w:rsidR="00512409">
        <w:rPr>
          <w:sz w:val="24"/>
          <w:szCs w:val="24"/>
        </w:rPr>
        <w:t xml:space="preserve"> Private interests are also concerned with </w:t>
      </w:r>
      <w:r w:rsidR="001A66D1">
        <w:rPr>
          <w:sz w:val="24"/>
          <w:szCs w:val="24"/>
        </w:rPr>
        <w:t xml:space="preserve">the </w:t>
      </w:r>
      <w:r w:rsidR="00512409">
        <w:rPr>
          <w:sz w:val="24"/>
          <w:szCs w:val="24"/>
        </w:rPr>
        <w:t>economic waste involved in changi</w:t>
      </w:r>
      <w:r w:rsidR="001A66D1">
        <w:rPr>
          <w:sz w:val="24"/>
          <w:szCs w:val="24"/>
        </w:rPr>
        <w:t>n</w:t>
      </w:r>
      <w:r w:rsidR="00512409">
        <w:rPr>
          <w:sz w:val="24"/>
          <w:szCs w:val="24"/>
        </w:rPr>
        <w:t>g regulations to favour one group over another</w:t>
      </w:r>
      <w:r w:rsidR="001A66D1">
        <w:rPr>
          <w:sz w:val="24"/>
          <w:szCs w:val="24"/>
        </w:rPr>
        <w:t xml:space="preserve"> </w:t>
      </w:r>
      <w:r w:rsidR="00B7023E" w:rsidRPr="00B7023E">
        <w:rPr>
          <w:sz w:val="24"/>
          <w:szCs w:val="24"/>
          <w:vertAlign w:val="superscript"/>
        </w:rPr>
        <w:t>2</w:t>
      </w:r>
      <w:r w:rsidR="006F34E5">
        <w:rPr>
          <w:sz w:val="24"/>
          <w:szCs w:val="24"/>
          <w:vertAlign w:val="superscript"/>
        </w:rPr>
        <w:t xml:space="preserve"> </w:t>
      </w:r>
      <w:r w:rsidR="006F34E5">
        <w:rPr>
          <w:sz w:val="24"/>
          <w:szCs w:val="24"/>
        </w:rPr>
        <w:t>,</w:t>
      </w:r>
      <w:r w:rsidR="004E7739">
        <w:rPr>
          <w:sz w:val="24"/>
          <w:szCs w:val="24"/>
        </w:rPr>
        <w:t xml:space="preserve"> </w:t>
      </w:r>
      <w:r w:rsidR="006F34E5">
        <w:rPr>
          <w:sz w:val="24"/>
          <w:szCs w:val="24"/>
        </w:rPr>
        <w:t>a</w:t>
      </w:r>
      <w:r w:rsidR="00A46E2E">
        <w:rPr>
          <w:sz w:val="24"/>
          <w:szCs w:val="24"/>
        </w:rPr>
        <w:t>nd</w:t>
      </w:r>
      <w:r w:rsidR="00512409">
        <w:rPr>
          <w:sz w:val="24"/>
          <w:szCs w:val="24"/>
        </w:rPr>
        <w:t xml:space="preserve"> seek to s</w:t>
      </w:r>
      <w:r w:rsidR="001A66D1">
        <w:rPr>
          <w:sz w:val="24"/>
          <w:szCs w:val="24"/>
        </w:rPr>
        <w:t>pend scar</w:t>
      </w:r>
      <w:r w:rsidR="00477A38">
        <w:rPr>
          <w:sz w:val="24"/>
          <w:szCs w:val="24"/>
        </w:rPr>
        <w:t>c</w:t>
      </w:r>
      <w:r w:rsidR="001A66D1">
        <w:rPr>
          <w:sz w:val="24"/>
          <w:szCs w:val="24"/>
        </w:rPr>
        <w:t xml:space="preserve">e resources to motivate political action to obtain a monopoly or other favourable actions by regulators, an activity known as “rent-seeking” </w:t>
      </w:r>
      <w:r w:rsidR="00B7023E" w:rsidRPr="00B7023E">
        <w:rPr>
          <w:sz w:val="24"/>
          <w:szCs w:val="24"/>
          <w:vertAlign w:val="superscript"/>
        </w:rPr>
        <w:t>6</w:t>
      </w:r>
      <w:r w:rsidR="001A66D1">
        <w:rPr>
          <w:sz w:val="24"/>
          <w:szCs w:val="24"/>
        </w:rPr>
        <w:t>.</w:t>
      </w:r>
    </w:p>
    <w:p w14:paraId="5189D3D3" w14:textId="592F66B4" w:rsidR="00886CDE" w:rsidRDefault="00EC3D9F" w:rsidP="00AA6557">
      <w:pPr>
        <w:spacing w:after="240" w:line="276" w:lineRule="auto"/>
        <w:rPr>
          <w:sz w:val="24"/>
          <w:szCs w:val="24"/>
        </w:rPr>
      </w:pPr>
      <w:r w:rsidRPr="00B114AA">
        <w:rPr>
          <w:b/>
          <w:bCs/>
          <w:sz w:val="24"/>
          <w:szCs w:val="24"/>
        </w:rPr>
        <w:t>CURRENT S</w:t>
      </w:r>
      <w:r w:rsidR="00EB4BCF">
        <w:rPr>
          <w:b/>
          <w:bCs/>
          <w:sz w:val="24"/>
          <w:szCs w:val="24"/>
        </w:rPr>
        <w:t>ITUATION</w:t>
      </w:r>
    </w:p>
    <w:p w14:paraId="7809EF79" w14:textId="3E5BB5D6" w:rsidR="00DE3F97" w:rsidRDefault="00697310" w:rsidP="00AA6557">
      <w:pPr>
        <w:spacing w:after="240" w:line="276" w:lineRule="auto"/>
        <w:rPr>
          <w:sz w:val="24"/>
          <w:szCs w:val="24"/>
        </w:rPr>
      </w:pPr>
      <w:r>
        <w:rPr>
          <w:sz w:val="24"/>
          <w:szCs w:val="24"/>
        </w:rPr>
        <w:t xml:space="preserve">Governmental systems around the world have their own branch of state administered public health services. </w:t>
      </w:r>
      <w:r w:rsidR="003A17C4">
        <w:rPr>
          <w:sz w:val="24"/>
          <w:szCs w:val="24"/>
        </w:rPr>
        <w:t xml:space="preserve">In Canada, public health is administered through </w:t>
      </w:r>
      <w:r w:rsidR="00667CA7" w:rsidRPr="00667CA7">
        <w:rPr>
          <w:sz w:val="24"/>
          <w:szCs w:val="24"/>
        </w:rPr>
        <w:t xml:space="preserve">The </w:t>
      </w:r>
      <w:r w:rsidR="00667CA7">
        <w:rPr>
          <w:sz w:val="24"/>
          <w:szCs w:val="24"/>
        </w:rPr>
        <w:t xml:space="preserve">Public Health Agency of </w:t>
      </w:r>
      <w:r w:rsidR="00667CA7">
        <w:rPr>
          <w:sz w:val="24"/>
          <w:szCs w:val="24"/>
        </w:rPr>
        <w:lastRenderedPageBreak/>
        <w:t>Canada</w:t>
      </w:r>
      <w:r w:rsidR="003A17C4">
        <w:rPr>
          <w:sz w:val="24"/>
          <w:szCs w:val="24"/>
        </w:rPr>
        <w:t>, which</w:t>
      </w:r>
      <w:r w:rsidR="00667CA7">
        <w:rPr>
          <w:sz w:val="24"/>
          <w:szCs w:val="24"/>
        </w:rPr>
        <w:t xml:space="preserve"> is part of the government’s federal health portfolio</w:t>
      </w:r>
      <w:r w:rsidR="00097BA6">
        <w:rPr>
          <w:sz w:val="24"/>
          <w:szCs w:val="24"/>
        </w:rPr>
        <w:t xml:space="preserve"> </w:t>
      </w:r>
      <w:r w:rsidR="00097BA6" w:rsidRPr="00097BA6">
        <w:rPr>
          <w:sz w:val="24"/>
          <w:szCs w:val="24"/>
          <w:vertAlign w:val="superscript"/>
        </w:rPr>
        <w:t>5</w:t>
      </w:r>
      <w:r w:rsidR="004478C1">
        <w:rPr>
          <w:sz w:val="24"/>
          <w:szCs w:val="24"/>
        </w:rPr>
        <w:t>. The Health Portfolio also consists of Health Canada, the Canadian Institutes of Health Research, the Patented Medicine Prices Review Board, and the Canadian Food Inspection Agency</w:t>
      </w:r>
      <w:r w:rsidR="00097BA6">
        <w:rPr>
          <w:sz w:val="24"/>
          <w:szCs w:val="24"/>
        </w:rPr>
        <w:t xml:space="preserve"> </w:t>
      </w:r>
      <w:r w:rsidR="00097BA6" w:rsidRPr="00097BA6">
        <w:rPr>
          <w:sz w:val="24"/>
          <w:szCs w:val="24"/>
          <w:vertAlign w:val="superscript"/>
        </w:rPr>
        <w:t>4</w:t>
      </w:r>
      <w:r w:rsidR="004478C1">
        <w:rPr>
          <w:sz w:val="24"/>
          <w:szCs w:val="24"/>
        </w:rPr>
        <w:t xml:space="preserve">. </w:t>
      </w:r>
      <w:r w:rsidR="00667CA7">
        <w:rPr>
          <w:sz w:val="24"/>
          <w:szCs w:val="24"/>
        </w:rPr>
        <w:t xml:space="preserve">The agency states that their objectives are to focus on </w:t>
      </w:r>
      <w:r w:rsidR="00393E65">
        <w:rPr>
          <w:sz w:val="24"/>
          <w:szCs w:val="24"/>
        </w:rPr>
        <w:t>disease and</w:t>
      </w:r>
      <w:r w:rsidR="00667CA7">
        <w:rPr>
          <w:sz w:val="24"/>
          <w:szCs w:val="24"/>
        </w:rPr>
        <w:t xml:space="preserve"> injury prevention, the promotion of physical and mental health, responding to public health threats, and in the provision of information that facilitates informed decision making </w:t>
      </w:r>
      <w:r w:rsidR="00097BA6" w:rsidRPr="00097BA6">
        <w:rPr>
          <w:sz w:val="24"/>
          <w:szCs w:val="24"/>
          <w:vertAlign w:val="superscript"/>
        </w:rPr>
        <w:t>5</w:t>
      </w:r>
      <w:r w:rsidR="00667CA7" w:rsidRPr="0003377A">
        <w:rPr>
          <w:sz w:val="24"/>
          <w:szCs w:val="24"/>
        </w:rPr>
        <w:t>.</w:t>
      </w:r>
      <w:r w:rsidR="004478C1">
        <w:rPr>
          <w:sz w:val="24"/>
          <w:szCs w:val="24"/>
        </w:rPr>
        <w:t xml:space="preserve"> They</w:t>
      </w:r>
      <w:r w:rsidR="000C6E43">
        <w:rPr>
          <w:sz w:val="24"/>
          <w:szCs w:val="24"/>
        </w:rPr>
        <w:t xml:space="preserve"> also</w:t>
      </w:r>
      <w:r w:rsidR="004478C1">
        <w:rPr>
          <w:sz w:val="24"/>
          <w:szCs w:val="24"/>
        </w:rPr>
        <w:t xml:space="preserve"> provide services and information such as public health notices, diseases and conditions, healthy living, travel health, food recalls, risks and outbreaks, vaccines and immunizations, biosafety and biosecurity, emergency preparedness and response, surveillance, </w:t>
      </w:r>
      <w:r w:rsidR="00E371AB">
        <w:rPr>
          <w:sz w:val="24"/>
          <w:szCs w:val="24"/>
        </w:rPr>
        <w:t xml:space="preserve">and </w:t>
      </w:r>
      <w:r w:rsidR="004478C1">
        <w:rPr>
          <w:sz w:val="24"/>
          <w:szCs w:val="24"/>
        </w:rPr>
        <w:t>public health practice</w:t>
      </w:r>
      <w:r w:rsidR="00E371AB">
        <w:rPr>
          <w:sz w:val="24"/>
          <w:szCs w:val="24"/>
        </w:rPr>
        <w:t xml:space="preserve"> </w:t>
      </w:r>
      <w:r w:rsidR="00097BA6" w:rsidRPr="00097BA6">
        <w:rPr>
          <w:sz w:val="24"/>
          <w:szCs w:val="24"/>
          <w:vertAlign w:val="superscript"/>
        </w:rPr>
        <w:t>5</w:t>
      </w:r>
      <w:r w:rsidR="004478C1" w:rsidRPr="0003377A">
        <w:rPr>
          <w:sz w:val="24"/>
          <w:szCs w:val="24"/>
        </w:rPr>
        <w:t>.</w:t>
      </w:r>
      <w:r w:rsidR="006E6476">
        <w:rPr>
          <w:sz w:val="24"/>
          <w:szCs w:val="24"/>
        </w:rPr>
        <w:t xml:space="preserve"> </w:t>
      </w:r>
      <w:r w:rsidR="00640281">
        <w:rPr>
          <w:sz w:val="24"/>
          <w:szCs w:val="24"/>
        </w:rPr>
        <w:t>In the United States, the United States Public Health Service</w:t>
      </w:r>
      <w:r w:rsidR="00E9773E">
        <w:rPr>
          <w:sz w:val="24"/>
          <w:szCs w:val="24"/>
        </w:rPr>
        <w:t xml:space="preserve"> </w:t>
      </w:r>
      <w:r w:rsidR="00640281">
        <w:rPr>
          <w:sz w:val="24"/>
          <w:szCs w:val="24"/>
        </w:rPr>
        <w:t>serves</w:t>
      </w:r>
      <w:r w:rsidR="00AF337C">
        <w:rPr>
          <w:sz w:val="24"/>
          <w:szCs w:val="24"/>
        </w:rPr>
        <w:t xml:space="preserve"> this </w:t>
      </w:r>
      <w:r w:rsidR="00640281">
        <w:rPr>
          <w:sz w:val="24"/>
          <w:szCs w:val="24"/>
        </w:rPr>
        <w:t>role</w:t>
      </w:r>
      <w:r w:rsidR="00097BA6">
        <w:rPr>
          <w:sz w:val="24"/>
          <w:szCs w:val="24"/>
        </w:rPr>
        <w:t xml:space="preserve"> </w:t>
      </w:r>
      <w:r w:rsidR="00097BA6" w:rsidRPr="00097BA6">
        <w:rPr>
          <w:sz w:val="24"/>
          <w:szCs w:val="24"/>
          <w:vertAlign w:val="superscript"/>
        </w:rPr>
        <w:t>9</w:t>
      </w:r>
      <w:r w:rsidR="00097BA6">
        <w:rPr>
          <w:sz w:val="24"/>
          <w:szCs w:val="24"/>
        </w:rPr>
        <w:t xml:space="preserve"> </w:t>
      </w:r>
      <w:r w:rsidR="00E9773E">
        <w:rPr>
          <w:sz w:val="24"/>
          <w:szCs w:val="24"/>
        </w:rPr>
        <w:t>and in the United Kingdom</w:t>
      </w:r>
      <w:r w:rsidR="00E371AB">
        <w:rPr>
          <w:sz w:val="24"/>
          <w:szCs w:val="24"/>
        </w:rPr>
        <w:t>,</w:t>
      </w:r>
      <w:r w:rsidR="00E9773E">
        <w:rPr>
          <w:sz w:val="24"/>
          <w:szCs w:val="24"/>
        </w:rPr>
        <w:t xml:space="preserve"> the U</w:t>
      </w:r>
      <w:r w:rsidR="00E371AB">
        <w:rPr>
          <w:sz w:val="24"/>
          <w:szCs w:val="24"/>
        </w:rPr>
        <w:t xml:space="preserve">nited </w:t>
      </w:r>
      <w:r w:rsidR="00E9773E">
        <w:rPr>
          <w:sz w:val="24"/>
          <w:szCs w:val="24"/>
        </w:rPr>
        <w:t>K</w:t>
      </w:r>
      <w:r w:rsidR="00E371AB">
        <w:rPr>
          <w:sz w:val="24"/>
          <w:szCs w:val="24"/>
        </w:rPr>
        <w:t>ingdom</w:t>
      </w:r>
      <w:r w:rsidR="00E9773E">
        <w:rPr>
          <w:sz w:val="24"/>
          <w:szCs w:val="24"/>
        </w:rPr>
        <w:t xml:space="preserve"> Health Security Agency serves this purpose</w:t>
      </w:r>
      <w:r w:rsidR="00097BA6">
        <w:rPr>
          <w:sz w:val="24"/>
          <w:szCs w:val="24"/>
        </w:rPr>
        <w:t xml:space="preserve"> </w:t>
      </w:r>
      <w:r w:rsidR="00097BA6" w:rsidRPr="00097BA6">
        <w:rPr>
          <w:sz w:val="24"/>
          <w:szCs w:val="24"/>
          <w:vertAlign w:val="superscript"/>
        </w:rPr>
        <w:t>11</w:t>
      </w:r>
      <w:r w:rsidR="00E9773E">
        <w:rPr>
          <w:sz w:val="24"/>
          <w:szCs w:val="24"/>
        </w:rPr>
        <w:t>.</w:t>
      </w:r>
      <w:r w:rsidR="00E863E0">
        <w:rPr>
          <w:sz w:val="24"/>
          <w:szCs w:val="24"/>
        </w:rPr>
        <w:t xml:space="preserve"> </w:t>
      </w:r>
      <w:r w:rsidR="00D72932">
        <w:rPr>
          <w:sz w:val="24"/>
          <w:szCs w:val="24"/>
        </w:rPr>
        <w:t xml:space="preserve">The </w:t>
      </w:r>
      <w:r w:rsidR="00E863E0">
        <w:rPr>
          <w:sz w:val="24"/>
          <w:szCs w:val="24"/>
        </w:rPr>
        <w:t>European Union</w:t>
      </w:r>
      <w:r w:rsidR="007758A5">
        <w:rPr>
          <w:sz w:val="24"/>
          <w:szCs w:val="24"/>
        </w:rPr>
        <w:t xml:space="preserve"> (EU) </w:t>
      </w:r>
      <w:r w:rsidR="00DE3F97">
        <w:rPr>
          <w:sz w:val="24"/>
          <w:szCs w:val="24"/>
        </w:rPr>
        <w:t xml:space="preserve">also </w:t>
      </w:r>
      <w:r w:rsidR="007758A5">
        <w:rPr>
          <w:sz w:val="24"/>
          <w:szCs w:val="24"/>
        </w:rPr>
        <w:t>supports public health in Europe by complementing the national health policies of member nations</w:t>
      </w:r>
      <w:r w:rsidR="004E7739">
        <w:rPr>
          <w:sz w:val="24"/>
          <w:szCs w:val="24"/>
        </w:rPr>
        <w:t xml:space="preserve"> </w:t>
      </w:r>
      <w:r w:rsidR="004E7739" w:rsidRPr="004E7739">
        <w:rPr>
          <w:sz w:val="24"/>
          <w:szCs w:val="24"/>
          <w:vertAlign w:val="superscript"/>
        </w:rPr>
        <w:t>3</w:t>
      </w:r>
      <w:r w:rsidR="00987CC6" w:rsidRPr="0003377A">
        <w:rPr>
          <w:sz w:val="24"/>
          <w:szCs w:val="24"/>
        </w:rPr>
        <w:t>.</w:t>
      </w:r>
      <w:r w:rsidR="007758A5">
        <w:rPr>
          <w:sz w:val="24"/>
          <w:szCs w:val="24"/>
        </w:rPr>
        <w:t xml:space="preserve"> </w:t>
      </w:r>
      <w:r w:rsidR="00987CC6">
        <w:rPr>
          <w:sz w:val="24"/>
          <w:szCs w:val="24"/>
        </w:rPr>
        <w:t xml:space="preserve">Their goals are </w:t>
      </w:r>
      <w:r w:rsidR="007758A5">
        <w:rPr>
          <w:sz w:val="24"/>
          <w:szCs w:val="24"/>
        </w:rPr>
        <w:t xml:space="preserve">to protect and support </w:t>
      </w:r>
      <w:r w:rsidR="00987CC6">
        <w:rPr>
          <w:sz w:val="24"/>
          <w:szCs w:val="24"/>
        </w:rPr>
        <w:t xml:space="preserve">the </w:t>
      </w:r>
      <w:r w:rsidR="007758A5">
        <w:rPr>
          <w:sz w:val="24"/>
          <w:szCs w:val="24"/>
        </w:rPr>
        <w:t>health of EU citizens, support</w:t>
      </w:r>
      <w:r w:rsidR="00987CC6">
        <w:rPr>
          <w:sz w:val="24"/>
          <w:szCs w:val="24"/>
        </w:rPr>
        <w:t xml:space="preserve"> </w:t>
      </w:r>
      <w:r w:rsidR="007758A5">
        <w:rPr>
          <w:sz w:val="24"/>
          <w:szCs w:val="24"/>
        </w:rPr>
        <w:t>the modernization of the health infrastructure, improv</w:t>
      </w:r>
      <w:r w:rsidR="00987CC6">
        <w:rPr>
          <w:sz w:val="24"/>
          <w:szCs w:val="24"/>
        </w:rPr>
        <w:t xml:space="preserve">e </w:t>
      </w:r>
      <w:r w:rsidR="007758A5">
        <w:rPr>
          <w:sz w:val="24"/>
          <w:szCs w:val="24"/>
        </w:rPr>
        <w:t>the current health systems</w:t>
      </w:r>
      <w:r w:rsidR="00987CC6">
        <w:rPr>
          <w:sz w:val="24"/>
          <w:szCs w:val="24"/>
        </w:rPr>
        <w:t xml:space="preserve">, </w:t>
      </w:r>
      <w:r w:rsidR="00C06175">
        <w:rPr>
          <w:sz w:val="24"/>
          <w:szCs w:val="24"/>
        </w:rPr>
        <w:t xml:space="preserve">and </w:t>
      </w:r>
      <w:r w:rsidR="007758A5">
        <w:rPr>
          <w:sz w:val="24"/>
          <w:szCs w:val="24"/>
        </w:rPr>
        <w:t>to be better equipped to address future pandemics</w:t>
      </w:r>
      <w:r w:rsidR="00DE3F97">
        <w:rPr>
          <w:sz w:val="24"/>
          <w:szCs w:val="24"/>
        </w:rPr>
        <w:t xml:space="preserve"> </w:t>
      </w:r>
      <w:r w:rsidR="00097BA6" w:rsidRPr="00097BA6">
        <w:rPr>
          <w:sz w:val="24"/>
          <w:szCs w:val="24"/>
          <w:vertAlign w:val="superscript"/>
        </w:rPr>
        <w:t>3</w:t>
      </w:r>
      <w:r w:rsidR="00DE3F97" w:rsidRPr="0003377A">
        <w:rPr>
          <w:sz w:val="24"/>
          <w:szCs w:val="24"/>
        </w:rPr>
        <w:t>.</w:t>
      </w:r>
      <w:r w:rsidR="00DE3F97">
        <w:rPr>
          <w:sz w:val="24"/>
          <w:szCs w:val="24"/>
        </w:rPr>
        <w:t xml:space="preserve"> T</w:t>
      </w:r>
      <w:r w:rsidR="00987CC6">
        <w:rPr>
          <w:sz w:val="24"/>
          <w:szCs w:val="24"/>
        </w:rPr>
        <w:t xml:space="preserve">he European Commission is involved in the proposal of legislation to achieve these </w:t>
      </w:r>
      <w:r w:rsidR="00DE3F97">
        <w:rPr>
          <w:sz w:val="24"/>
          <w:szCs w:val="24"/>
        </w:rPr>
        <w:t>objectives</w:t>
      </w:r>
      <w:r w:rsidR="00097BA6" w:rsidRPr="00097BA6">
        <w:rPr>
          <w:sz w:val="24"/>
          <w:szCs w:val="24"/>
          <w:vertAlign w:val="superscript"/>
        </w:rPr>
        <w:t>3</w:t>
      </w:r>
      <w:r w:rsidR="007758A5">
        <w:rPr>
          <w:sz w:val="24"/>
          <w:szCs w:val="24"/>
        </w:rPr>
        <w:t>.</w:t>
      </w:r>
    </w:p>
    <w:p w14:paraId="4F742030" w14:textId="4D3901D1" w:rsidR="00EC3D9F" w:rsidRDefault="00EC3D9F" w:rsidP="00AA6557">
      <w:pPr>
        <w:spacing w:after="240" w:line="276" w:lineRule="auto"/>
        <w:rPr>
          <w:b/>
          <w:bCs/>
          <w:sz w:val="24"/>
          <w:szCs w:val="24"/>
        </w:rPr>
      </w:pPr>
      <w:r w:rsidRPr="00B114AA">
        <w:rPr>
          <w:b/>
          <w:bCs/>
          <w:sz w:val="24"/>
          <w:szCs w:val="24"/>
        </w:rPr>
        <w:t>KEY CONSIDERATIONS</w:t>
      </w:r>
    </w:p>
    <w:p w14:paraId="48D8E9C4" w14:textId="71C65CE5" w:rsidR="00D95F2D" w:rsidRDefault="000A4C5A" w:rsidP="00D95F2D">
      <w:pPr>
        <w:spacing w:after="240" w:line="276" w:lineRule="auto"/>
        <w:rPr>
          <w:sz w:val="24"/>
          <w:szCs w:val="24"/>
        </w:rPr>
      </w:pPr>
      <w:r>
        <w:rPr>
          <w:sz w:val="24"/>
          <w:szCs w:val="24"/>
        </w:rPr>
        <w:t xml:space="preserve">The </w:t>
      </w:r>
      <w:r w:rsidR="001A76F4">
        <w:rPr>
          <w:sz w:val="24"/>
          <w:szCs w:val="24"/>
        </w:rPr>
        <w:t xml:space="preserve">following </w:t>
      </w:r>
      <w:r>
        <w:rPr>
          <w:sz w:val="24"/>
          <w:szCs w:val="24"/>
        </w:rPr>
        <w:t xml:space="preserve">considerations will </w:t>
      </w:r>
      <w:r w:rsidR="00D95F2D">
        <w:rPr>
          <w:sz w:val="24"/>
          <w:szCs w:val="24"/>
        </w:rPr>
        <w:t xml:space="preserve">present arguments and outcomes considering </w:t>
      </w:r>
      <w:r>
        <w:rPr>
          <w:sz w:val="24"/>
          <w:szCs w:val="24"/>
        </w:rPr>
        <w:t>government’s roles from both</w:t>
      </w:r>
      <w:r w:rsidR="005906DF">
        <w:rPr>
          <w:sz w:val="24"/>
          <w:szCs w:val="24"/>
        </w:rPr>
        <w:t xml:space="preserve"> </w:t>
      </w:r>
      <w:r w:rsidR="001A76F4">
        <w:rPr>
          <w:sz w:val="24"/>
          <w:szCs w:val="24"/>
        </w:rPr>
        <w:t xml:space="preserve">public interest and private interest </w:t>
      </w:r>
      <w:r>
        <w:rPr>
          <w:sz w:val="24"/>
          <w:szCs w:val="24"/>
        </w:rPr>
        <w:t>perspectives</w:t>
      </w:r>
      <w:r w:rsidR="005906DF">
        <w:rPr>
          <w:sz w:val="24"/>
          <w:szCs w:val="24"/>
        </w:rPr>
        <w:t xml:space="preserve"> </w:t>
      </w:r>
      <w:r>
        <w:rPr>
          <w:sz w:val="24"/>
          <w:szCs w:val="24"/>
        </w:rPr>
        <w:t>based on a democratic model of governance</w:t>
      </w:r>
      <w:r w:rsidR="001A76F4">
        <w:rPr>
          <w:sz w:val="24"/>
          <w:szCs w:val="24"/>
        </w:rPr>
        <w:t>:</w:t>
      </w:r>
    </w:p>
    <w:p w14:paraId="409E3335" w14:textId="1EBD54E8" w:rsidR="003122BE" w:rsidRPr="00D95F2D" w:rsidRDefault="00F86B6F" w:rsidP="00D95F2D">
      <w:pPr>
        <w:pStyle w:val="ListParagraph"/>
        <w:numPr>
          <w:ilvl w:val="0"/>
          <w:numId w:val="4"/>
        </w:numPr>
        <w:spacing w:after="240" w:line="276" w:lineRule="auto"/>
        <w:rPr>
          <w:sz w:val="24"/>
          <w:szCs w:val="24"/>
        </w:rPr>
      </w:pPr>
      <w:r>
        <w:rPr>
          <w:sz w:val="24"/>
          <w:szCs w:val="24"/>
        </w:rPr>
        <w:t>T</w:t>
      </w:r>
      <w:r w:rsidR="003122BE" w:rsidRPr="00D95F2D">
        <w:rPr>
          <w:sz w:val="24"/>
          <w:szCs w:val="24"/>
        </w:rPr>
        <w:t xml:space="preserve">he purpose of public health has its objectives grounded in ethical service to the public for health promotion and protection, therefore, the public interest perspective should be the dominant persuasion in </w:t>
      </w:r>
      <w:r w:rsidR="00886CDE">
        <w:rPr>
          <w:sz w:val="24"/>
          <w:szCs w:val="24"/>
        </w:rPr>
        <w:t xml:space="preserve">government </w:t>
      </w:r>
      <w:r w:rsidR="003122BE" w:rsidRPr="00D95F2D">
        <w:rPr>
          <w:sz w:val="24"/>
          <w:szCs w:val="24"/>
        </w:rPr>
        <w:t>regulatory policy.</w:t>
      </w:r>
    </w:p>
    <w:p w14:paraId="44C4268B" w14:textId="730D40CA" w:rsidR="003122BE" w:rsidRPr="00886CDE" w:rsidRDefault="003122BE" w:rsidP="003122BE">
      <w:pPr>
        <w:pStyle w:val="ListParagraph"/>
        <w:numPr>
          <w:ilvl w:val="0"/>
          <w:numId w:val="4"/>
        </w:numPr>
        <w:spacing w:after="240" w:line="276" w:lineRule="auto"/>
        <w:rPr>
          <w:sz w:val="24"/>
          <w:szCs w:val="24"/>
        </w:rPr>
      </w:pPr>
      <w:r w:rsidRPr="00886CDE">
        <w:rPr>
          <w:sz w:val="24"/>
          <w:szCs w:val="24"/>
        </w:rPr>
        <w:t>All services involve economic</w:t>
      </w:r>
      <w:r w:rsidR="00473472" w:rsidRPr="00886CDE">
        <w:rPr>
          <w:sz w:val="24"/>
          <w:szCs w:val="24"/>
        </w:rPr>
        <w:t xml:space="preserve"> polic</w:t>
      </w:r>
      <w:r w:rsidR="00886CDE">
        <w:rPr>
          <w:sz w:val="24"/>
          <w:szCs w:val="24"/>
        </w:rPr>
        <w:t>ies</w:t>
      </w:r>
      <w:r w:rsidR="00473472" w:rsidRPr="00886CDE">
        <w:rPr>
          <w:sz w:val="24"/>
          <w:szCs w:val="24"/>
        </w:rPr>
        <w:t xml:space="preserve"> to support them</w:t>
      </w:r>
      <w:r w:rsidRPr="00886CDE">
        <w:rPr>
          <w:sz w:val="24"/>
          <w:szCs w:val="24"/>
        </w:rPr>
        <w:t xml:space="preserve"> and cannot be completely separated from the influence of private interests, therefore</w:t>
      </w:r>
      <w:r w:rsidR="00886CDE">
        <w:rPr>
          <w:sz w:val="24"/>
          <w:szCs w:val="24"/>
        </w:rPr>
        <w:t>,</w:t>
      </w:r>
      <w:r w:rsidRPr="00886CDE">
        <w:rPr>
          <w:sz w:val="24"/>
          <w:szCs w:val="24"/>
        </w:rPr>
        <w:t xml:space="preserve"> the policies seen are an </w:t>
      </w:r>
      <w:r w:rsidR="00473472" w:rsidRPr="00886CDE">
        <w:rPr>
          <w:sz w:val="24"/>
          <w:szCs w:val="24"/>
        </w:rPr>
        <w:t>amalgamation</w:t>
      </w:r>
      <w:r w:rsidRPr="00886CDE">
        <w:rPr>
          <w:sz w:val="24"/>
          <w:szCs w:val="24"/>
        </w:rPr>
        <w:t xml:space="preserve"> </w:t>
      </w:r>
      <w:r w:rsidR="00473472" w:rsidRPr="00886CDE">
        <w:rPr>
          <w:sz w:val="24"/>
          <w:szCs w:val="24"/>
        </w:rPr>
        <w:t>of varying degrees of private and public interest.</w:t>
      </w:r>
      <w:r w:rsidR="00811937">
        <w:rPr>
          <w:sz w:val="24"/>
          <w:szCs w:val="24"/>
        </w:rPr>
        <w:t xml:space="preserve"> </w:t>
      </w:r>
      <w:r w:rsidR="007B6F45">
        <w:rPr>
          <w:sz w:val="24"/>
          <w:szCs w:val="24"/>
        </w:rPr>
        <w:t xml:space="preserve"> The state may be required to facilitate policy development in favor of private interests in order to ensure the economic feasibility of the affected public health objective. This may occur for necessary pharmaceutical products such as in the case of the COVID-19 vaccines.</w:t>
      </w:r>
    </w:p>
    <w:p w14:paraId="1D07ECAF" w14:textId="074AC007" w:rsidR="002F6388" w:rsidRPr="00954423" w:rsidRDefault="00811937" w:rsidP="00954423">
      <w:pPr>
        <w:pStyle w:val="ListParagraph"/>
        <w:numPr>
          <w:ilvl w:val="0"/>
          <w:numId w:val="4"/>
        </w:numPr>
        <w:spacing w:after="240" w:line="276" w:lineRule="auto"/>
        <w:rPr>
          <w:sz w:val="24"/>
          <w:szCs w:val="24"/>
        </w:rPr>
      </w:pPr>
      <w:r>
        <w:rPr>
          <w:sz w:val="24"/>
          <w:szCs w:val="24"/>
        </w:rPr>
        <w:t>P</w:t>
      </w:r>
      <w:r w:rsidR="00A9343E">
        <w:rPr>
          <w:sz w:val="24"/>
          <w:szCs w:val="24"/>
        </w:rPr>
        <w:t xml:space="preserve">ublic health </w:t>
      </w:r>
      <w:r w:rsidR="00455395">
        <w:rPr>
          <w:sz w:val="24"/>
          <w:szCs w:val="24"/>
        </w:rPr>
        <w:t xml:space="preserve">must </w:t>
      </w:r>
      <w:r w:rsidR="00A9343E">
        <w:rPr>
          <w:sz w:val="24"/>
          <w:szCs w:val="24"/>
        </w:rPr>
        <w:t>be subject to regulatory policies based on the p</w:t>
      </w:r>
      <w:r w:rsidR="00D95F2D">
        <w:rPr>
          <w:sz w:val="24"/>
          <w:szCs w:val="24"/>
        </w:rPr>
        <w:t xml:space="preserve">ublic </w:t>
      </w:r>
      <w:r w:rsidR="00A9343E">
        <w:rPr>
          <w:sz w:val="24"/>
          <w:szCs w:val="24"/>
        </w:rPr>
        <w:t xml:space="preserve">interest model </w:t>
      </w:r>
      <w:r>
        <w:rPr>
          <w:sz w:val="24"/>
          <w:szCs w:val="24"/>
        </w:rPr>
        <w:t xml:space="preserve">in cases where there is a </w:t>
      </w:r>
      <w:r w:rsidR="00A9343E">
        <w:rPr>
          <w:sz w:val="24"/>
          <w:szCs w:val="24"/>
        </w:rPr>
        <w:t xml:space="preserve">high probability of </w:t>
      </w:r>
      <w:r w:rsidR="00455395">
        <w:rPr>
          <w:sz w:val="24"/>
          <w:szCs w:val="24"/>
        </w:rPr>
        <w:t xml:space="preserve">serious and </w:t>
      </w:r>
      <w:r w:rsidR="00A9343E">
        <w:rPr>
          <w:sz w:val="24"/>
          <w:szCs w:val="24"/>
        </w:rPr>
        <w:t>widespread negative outcomes if private interests are responsible for driving regulatory polic</w:t>
      </w:r>
      <w:r>
        <w:rPr>
          <w:sz w:val="24"/>
          <w:szCs w:val="24"/>
        </w:rPr>
        <w:t>y. This is the case for pharmaceutical products that have been shown to have adverse effects profiles that warrant a market withdrawal of the product to protect the public from clinically significant morbidity and mortality outcomes.</w:t>
      </w:r>
    </w:p>
    <w:p w14:paraId="5151BBE9" w14:textId="420D7F33" w:rsidR="00F86B6F" w:rsidRDefault="00F86B6F" w:rsidP="003122BE">
      <w:pPr>
        <w:pStyle w:val="ListParagraph"/>
        <w:numPr>
          <w:ilvl w:val="0"/>
          <w:numId w:val="4"/>
        </w:numPr>
        <w:spacing w:after="240" w:line="276" w:lineRule="auto"/>
        <w:rPr>
          <w:sz w:val="24"/>
          <w:szCs w:val="24"/>
        </w:rPr>
      </w:pPr>
      <w:r w:rsidRPr="00F86B6F">
        <w:rPr>
          <w:sz w:val="24"/>
          <w:szCs w:val="24"/>
        </w:rPr>
        <w:t xml:space="preserve">The influence of private interest is evident </w:t>
      </w:r>
      <w:r w:rsidR="00ED5E1D">
        <w:rPr>
          <w:sz w:val="24"/>
          <w:szCs w:val="24"/>
        </w:rPr>
        <w:t xml:space="preserve">with </w:t>
      </w:r>
      <w:r w:rsidRPr="00F86B6F">
        <w:rPr>
          <w:sz w:val="24"/>
          <w:szCs w:val="24"/>
        </w:rPr>
        <w:t xml:space="preserve">the </w:t>
      </w:r>
      <w:r w:rsidR="003A7C4A" w:rsidRPr="00F86B6F">
        <w:rPr>
          <w:sz w:val="24"/>
          <w:szCs w:val="24"/>
        </w:rPr>
        <w:t>tobac</w:t>
      </w:r>
      <w:r w:rsidR="003A7C4A">
        <w:rPr>
          <w:sz w:val="24"/>
          <w:szCs w:val="24"/>
        </w:rPr>
        <w:t>c</w:t>
      </w:r>
      <w:r w:rsidR="003A7C4A" w:rsidRPr="00F86B6F">
        <w:rPr>
          <w:sz w:val="24"/>
          <w:szCs w:val="24"/>
        </w:rPr>
        <w:t>o</w:t>
      </w:r>
      <w:r w:rsidR="00013AA3">
        <w:rPr>
          <w:sz w:val="24"/>
          <w:szCs w:val="24"/>
        </w:rPr>
        <w:t xml:space="preserve"> </w:t>
      </w:r>
      <w:r w:rsidRPr="00F86B6F">
        <w:rPr>
          <w:sz w:val="24"/>
          <w:szCs w:val="24"/>
        </w:rPr>
        <w:t xml:space="preserve">and pharmaceutical industry that have attempted to secure the support of medical authorities through the </w:t>
      </w:r>
      <w:r w:rsidRPr="00F86B6F">
        <w:rPr>
          <w:sz w:val="24"/>
          <w:szCs w:val="24"/>
        </w:rPr>
        <w:lastRenderedPageBreak/>
        <w:t>provision of research grants and significant donations to medical institutions to assert their influence and improve their marketing objectives</w:t>
      </w:r>
      <w:r w:rsidR="00097BA6">
        <w:rPr>
          <w:sz w:val="24"/>
          <w:szCs w:val="24"/>
        </w:rPr>
        <w:t xml:space="preserve"> </w:t>
      </w:r>
      <w:r w:rsidR="00097BA6" w:rsidRPr="00097BA6">
        <w:rPr>
          <w:sz w:val="24"/>
          <w:szCs w:val="24"/>
          <w:vertAlign w:val="superscript"/>
        </w:rPr>
        <w:t>8</w:t>
      </w:r>
      <w:r w:rsidRPr="00F86B6F">
        <w:rPr>
          <w:sz w:val="24"/>
          <w:szCs w:val="24"/>
        </w:rPr>
        <w:t>.</w:t>
      </w:r>
      <w:r>
        <w:rPr>
          <w:sz w:val="24"/>
          <w:szCs w:val="24"/>
        </w:rPr>
        <w:t xml:space="preserve"> The state had a role in allowing these activities to influence policy development</w:t>
      </w:r>
      <w:r w:rsidR="002D75ED">
        <w:rPr>
          <w:sz w:val="24"/>
          <w:szCs w:val="24"/>
        </w:rPr>
        <w:t>, therefore, the government has an ethical duty to disclose this to the public.</w:t>
      </w:r>
    </w:p>
    <w:p w14:paraId="3D58DFA0" w14:textId="3B723090" w:rsidR="00906F52" w:rsidRPr="00906F52" w:rsidRDefault="00906F52" w:rsidP="00906F52">
      <w:pPr>
        <w:pStyle w:val="ListParagraph"/>
        <w:numPr>
          <w:ilvl w:val="0"/>
          <w:numId w:val="4"/>
        </w:numPr>
        <w:spacing w:after="240" w:line="276" w:lineRule="auto"/>
        <w:rPr>
          <w:sz w:val="24"/>
          <w:szCs w:val="24"/>
        </w:rPr>
      </w:pPr>
      <w:r w:rsidRPr="00AE4C01">
        <w:rPr>
          <w:sz w:val="24"/>
          <w:szCs w:val="24"/>
        </w:rPr>
        <w:t>Public health policy development requires protection from private interests that are a detriment to the objectives of public health</w:t>
      </w:r>
      <w:r w:rsidR="00954423">
        <w:rPr>
          <w:sz w:val="24"/>
          <w:szCs w:val="24"/>
        </w:rPr>
        <w:t xml:space="preserve">. This </w:t>
      </w:r>
      <w:r w:rsidRPr="00AE4C01">
        <w:rPr>
          <w:sz w:val="24"/>
          <w:szCs w:val="24"/>
        </w:rPr>
        <w:t>requires transparency allowing regulators and the public to have an audit trail of monetary donations from industry</w:t>
      </w:r>
      <w:r w:rsidR="00097BA6">
        <w:rPr>
          <w:sz w:val="24"/>
          <w:szCs w:val="24"/>
        </w:rPr>
        <w:t xml:space="preserve"> </w:t>
      </w:r>
      <w:r w:rsidR="00097BA6" w:rsidRPr="00097BA6">
        <w:rPr>
          <w:sz w:val="24"/>
          <w:szCs w:val="24"/>
          <w:vertAlign w:val="superscript"/>
        </w:rPr>
        <w:t>8</w:t>
      </w:r>
      <w:r w:rsidRPr="0003377A">
        <w:rPr>
          <w:sz w:val="24"/>
          <w:szCs w:val="24"/>
        </w:rPr>
        <w:t>.</w:t>
      </w:r>
      <w:r>
        <w:rPr>
          <w:sz w:val="24"/>
          <w:szCs w:val="24"/>
        </w:rPr>
        <w:t xml:space="preserve"> The states’ role should be to legislate this requirement when the effects of private interests on regulations cause negative outcomes for public health.</w:t>
      </w:r>
    </w:p>
    <w:p w14:paraId="505A122F" w14:textId="6ECC2855" w:rsidR="002D75ED" w:rsidRDefault="00FC7373" w:rsidP="003122BE">
      <w:pPr>
        <w:pStyle w:val="ListParagraph"/>
        <w:numPr>
          <w:ilvl w:val="0"/>
          <w:numId w:val="4"/>
        </w:numPr>
        <w:spacing w:after="240" w:line="276" w:lineRule="auto"/>
        <w:rPr>
          <w:sz w:val="24"/>
          <w:szCs w:val="24"/>
        </w:rPr>
      </w:pPr>
      <w:r>
        <w:rPr>
          <w:sz w:val="24"/>
          <w:szCs w:val="24"/>
        </w:rPr>
        <w:t>Non-disclosure of the influences of private interest on regulatory policy for public health may be harmful to the public where evidence of negative outcomes emerge. This is because it will undermine the public’s trust in the public health measures that were intended to be established for their protection.</w:t>
      </w:r>
      <w:r w:rsidR="005D3AE8">
        <w:rPr>
          <w:sz w:val="24"/>
          <w:szCs w:val="24"/>
        </w:rPr>
        <w:t xml:space="preserve"> </w:t>
      </w:r>
    </w:p>
    <w:p w14:paraId="09F8132A" w14:textId="043F2344" w:rsidR="00F1172D" w:rsidRDefault="00F1172D" w:rsidP="003122BE">
      <w:pPr>
        <w:pStyle w:val="ListParagraph"/>
        <w:numPr>
          <w:ilvl w:val="0"/>
          <w:numId w:val="4"/>
        </w:numPr>
        <w:spacing w:after="240" w:line="276" w:lineRule="auto"/>
        <w:rPr>
          <w:sz w:val="24"/>
          <w:szCs w:val="24"/>
        </w:rPr>
      </w:pPr>
      <w:r>
        <w:rPr>
          <w:sz w:val="24"/>
          <w:szCs w:val="24"/>
        </w:rPr>
        <w:t xml:space="preserve">The pharmaceutical industry makes important contributions to public health by providing therapeutic products that have decreased morbidity and mortality and have had a positive impact on public health. Therefore, </w:t>
      </w:r>
      <w:r w:rsidR="006131CF">
        <w:rPr>
          <w:sz w:val="24"/>
          <w:szCs w:val="24"/>
        </w:rPr>
        <w:t>the</w:t>
      </w:r>
      <w:r>
        <w:rPr>
          <w:sz w:val="24"/>
          <w:szCs w:val="24"/>
        </w:rPr>
        <w:t xml:space="preserve"> pharmaceutical industries</w:t>
      </w:r>
      <w:r w:rsidR="00954423">
        <w:rPr>
          <w:sz w:val="24"/>
          <w:szCs w:val="24"/>
        </w:rPr>
        <w:t>’</w:t>
      </w:r>
      <w:r>
        <w:rPr>
          <w:sz w:val="24"/>
          <w:szCs w:val="24"/>
        </w:rPr>
        <w:t xml:space="preserve"> objectives </w:t>
      </w:r>
      <w:r w:rsidR="006131CF">
        <w:rPr>
          <w:sz w:val="24"/>
          <w:szCs w:val="24"/>
        </w:rPr>
        <w:t xml:space="preserve">seem to </w:t>
      </w:r>
      <w:r>
        <w:rPr>
          <w:sz w:val="24"/>
          <w:szCs w:val="24"/>
        </w:rPr>
        <w:t xml:space="preserve">align primarily with the public interest approach </w:t>
      </w:r>
      <w:r w:rsidR="00AD64A4">
        <w:rPr>
          <w:sz w:val="24"/>
          <w:szCs w:val="24"/>
        </w:rPr>
        <w:t xml:space="preserve">and are </w:t>
      </w:r>
      <w:r>
        <w:rPr>
          <w:sz w:val="24"/>
          <w:szCs w:val="24"/>
        </w:rPr>
        <w:t>facilitated by the regulatory policies of the state</w:t>
      </w:r>
      <w:r w:rsidR="006B253C">
        <w:rPr>
          <w:sz w:val="24"/>
          <w:szCs w:val="24"/>
        </w:rPr>
        <w:t>.</w:t>
      </w:r>
    </w:p>
    <w:p w14:paraId="61F9CAC9" w14:textId="42B6229A" w:rsidR="006515B9" w:rsidRDefault="006515B9" w:rsidP="003122BE">
      <w:pPr>
        <w:pStyle w:val="ListParagraph"/>
        <w:numPr>
          <w:ilvl w:val="0"/>
          <w:numId w:val="4"/>
        </w:numPr>
        <w:spacing w:after="240" w:line="276" w:lineRule="auto"/>
        <w:rPr>
          <w:sz w:val="24"/>
          <w:szCs w:val="24"/>
        </w:rPr>
      </w:pPr>
      <w:r>
        <w:rPr>
          <w:sz w:val="24"/>
          <w:szCs w:val="24"/>
        </w:rPr>
        <w:t xml:space="preserve">The state also </w:t>
      </w:r>
      <w:r w:rsidR="00455395">
        <w:rPr>
          <w:sz w:val="24"/>
          <w:szCs w:val="24"/>
        </w:rPr>
        <w:t xml:space="preserve">supports </w:t>
      </w:r>
      <w:r>
        <w:rPr>
          <w:sz w:val="24"/>
          <w:szCs w:val="24"/>
        </w:rPr>
        <w:t>the private interests of pharmaceutical companies by preventing the entry of newly developed drugs that have equal therapeutic efficacy to those on the marke</w:t>
      </w:r>
      <w:r w:rsidR="00954423">
        <w:rPr>
          <w:sz w:val="24"/>
          <w:szCs w:val="24"/>
        </w:rPr>
        <w:t xml:space="preserve">t </w:t>
      </w:r>
      <w:r w:rsidR="00097BA6" w:rsidRPr="00097BA6">
        <w:rPr>
          <w:sz w:val="24"/>
          <w:szCs w:val="24"/>
          <w:vertAlign w:val="superscript"/>
        </w:rPr>
        <w:t>2</w:t>
      </w:r>
      <w:r>
        <w:rPr>
          <w:sz w:val="24"/>
          <w:szCs w:val="24"/>
        </w:rPr>
        <w:t xml:space="preserve">. Blocking market approval of </w:t>
      </w:r>
      <w:r w:rsidR="00F14B36">
        <w:rPr>
          <w:sz w:val="24"/>
          <w:szCs w:val="24"/>
        </w:rPr>
        <w:t xml:space="preserve">these </w:t>
      </w:r>
      <w:r>
        <w:rPr>
          <w:sz w:val="24"/>
          <w:szCs w:val="24"/>
        </w:rPr>
        <w:t>generic drugs keeps the market price</w:t>
      </w:r>
      <w:r w:rsidR="00F14B36">
        <w:rPr>
          <w:sz w:val="24"/>
          <w:szCs w:val="24"/>
        </w:rPr>
        <w:t>s</w:t>
      </w:r>
      <w:r>
        <w:rPr>
          <w:sz w:val="24"/>
          <w:szCs w:val="24"/>
        </w:rPr>
        <w:t xml:space="preserve"> high, which may result in a barrier to access for some consumers. This results in negative health outcomes to those segments of the population that cannot afford </w:t>
      </w:r>
      <w:r w:rsidR="00F14B36">
        <w:rPr>
          <w:sz w:val="24"/>
          <w:szCs w:val="24"/>
        </w:rPr>
        <w:t>necessary therapy.</w:t>
      </w:r>
      <w:r w:rsidR="00906F52">
        <w:rPr>
          <w:sz w:val="24"/>
          <w:szCs w:val="24"/>
        </w:rPr>
        <w:t xml:space="preserve"> The state’s role should include monitoring of these outcomes and measures to allow entry of generic products into the market to facilitate access by consumers.</w:t>
      </w:r>
    </w:p>
    <w:p w14:paraId="59B913A4" w14:textId="0AA28696" w:rsidR="00AF337C" w:rsidRDefault="00D74F75" w:rsidP="003122BE">
      <w:pPr>
        <w:pStyle w:val="ListParagraph"/>
        <w:numPr>
          <w:ilvl w:val="0"/>
          <w:numId w:val="4"/>
        </w:numPr>
        <w:spacing w:after="240" w:line="276" w:lineRule="auto"/>
        <w:rPr>
          <w:sz w:val="24"/>
          <w:szCs w:val="24"/>
        </w:rPr>
      </w:pPr>
      <w:r>
        <w:rPr>
          <w:sz w:val="24"/>
          <w:szCs w:val="24"/>
        </w:rPr>
        <w:t xml:space="preserve">In cases where there is </w:t>
      </w:r>
      <w:r w:rsidR="005D3AE8">
        <w:rPr>
          <w:sz w:val="24"/>
          <w:szCs w:val="24"/>
        </w:rPr>
        <w:t xml:space="preserve">clear evidence that </w:t>
      </w:r>
      <w:r>
        <w:rPr>
          <w:sz w:val="24"/>
          <w:szCs w:val="24"/>
        </w:rPr>
        <w:t xml:space="preserve">a product causes negative </w:t>
      </w:r>
      <w:r w:rsidR="00D26DEB">
        <w:rPr>
          <w:sz w:val="24"/>
          <w:szCs w:val="24"/>
        </w:rPr>
        <w:t>health outcomes</w:t>
      </w:r>
      <w:r>
        <w:rPr>
          <w:sz w:val="24"/>
          <w:szCs w:val="24"/>
        </w:rPr>
        <w:t xml:space="preserve"> such as with </w:t>
      </w:r>
      <w:r w:rsidR="003A7C4A">
        <w:rPr>
          <w:sz w:val="24"/>
          <w:szCs w:val="24"/>
        </w:rPr>
        <w:t>tobacco</w:t>
      </w:r>
      <w:r>
        <w:rPr>
          <w:sz w:val="24"/>
          <w:szCs w:val="24"/>
        </w:rPr>
        <w:t xml:space="preserve">, </w:t>
      </w:r>
      <w:r w:rsidR="00D26DEB">
        <w:rPr>
          <w:sz w:val="24"/>
          <w:szCs w:val="24"/>
        </w:rPr>
        <w:t xml:space="preserve">any private interest motivations </w:t>
      </w:r>
      <w:r w:rsidR="00F86B6F">
        <w:rPr>
          <w:sz w:val="24"/>
          <w:szCs w:val="24"/>
        </w:rPr>
        <w:t xml:space="preserve">to promote the sale of products that have damaging health effects </w:t>
      </w:r>
      <w:r w:rsidR="00D26DEB">
        <w:rPr>
          <w:sz w:val="24"/>
          <w:szCs w:val="24"/>
        </w:rPr>
        <w:t xml:space="preserve">must be </w:t>
      </w:r>
      <w:r w:rsidR="00954423">
        <w:rPr>
          <w:sz w:val="24"/>
          <w:szCs w:val="24"/>
        </w:rPr>
        <w:t>prevented</w:t>
      </w:r>
      <w:r w:rsidR="00D26DEB">
        <w:rPr>
          <w:sz w:val="24"/>
          <w:szCs w:val="24"/>
        </w:rPr>
        <w:t xml:space="preserve"> at the level of the </w:t>
      </w:r>
      <w:r w:rsidR="006D3512">
        <w:rPr>
          <w:sz w:val="24"/>
          <w:szCs w:val="24"/>
        </w:rPr>
        <w:t xml:space="preserve">state’s </w:t>
      </w:r>
      <w:r w:rsidR="00D26DEB">
        <w:rPr>
          <w:sz w:val="24"/>
          <w:szCs w:val="24"/>
        </w:rPr>
        <w:t>health authorities that serve as gatekeepers for its influence on public health</w:t>
      </w:r>
      <w:r w:rsidR="00133F1F">
        <w:rPr>
          <w:sz w:val="24"/>
          <w:szCs w:val="24"/>
        </w:rPr>
        <w:t>.</w:t>
      </w:r>
    </w:p>
    <w:p w14:paraId="43B5AD2A" w14:textId="2C5E1B02" w:rsidR="006131CF" w:rsidRDefault="00D74F75" w:rsidP="003122BE">
      <w:pPr>
        <w:pStyle w:val="ListParagraph"/>
        <w:numPr>
          <w:ilvl w:val="0"/>
          <w:numId w:val="4"/>
        </w:numPr>
        <w:spacing w:after="240" w:line="276" w:lineRule="auto"/>
        <w:rPr>
          <w:sz w:val="24"/>
          <w:szCs w:val="24"/>
        </w:rPr>
      </w:pPr>
      <w:r>
        <w:rPr>
          <w:sz w:val="24"/>
          <w:szCs w:val="24"/>
        </w:rPr>
        <w:t xml:space="preserve">The aim of </w:t>
      </w:r>
      <w:r w:rsidR="003A7C4A">
        <w:rPr>
          <w:sz w:val="24"/>
          <w:szCs w:val="24"/>
        </w:rPr>
        <w:t>tobacco</w:t>
      </w:r>
      <w:r>
        <w:rPr>
          <w:sz w:val="24"/>
          <w:szCs w:val="24"/>
        </w:rPr>
        <w:t xml:space="preserve"> regulation is to promote health by reducing consumption. </w:t>
      </w:r>
      <w:r w:rsidR="00097BA6">
        <w:rPr>
          <w:sz w:val="24"/>
          <w:szCs w:val="24"/>
        </w:rPr>
        <w:t>The US Public Health Cigarette Smoking Act of 1970</w:t>
      </w:r>
      <w:r>
        <w:rPr>
          <w:sz w:val="24"/>
          <w:szCs w:val="24"/>
        </w:rPr>
        <w:t xml:space="preserve"> banned the advertising of cigarettes</w:t>
      </w:r>
      <w:r w:rsidR="00097BA6">
        <w:rPr>
          <w:sz w:val="24"/>
          <w:szCs w:val="24"/>
        </w:rPr>
        <w:t xml:space="preserve"> </w:t>
      </w:r>
      <w:r w:rsidR="00097BA6" w:rsidRPr="00097BA6">
        <w:rPr>
          <w:sz w:val="24"/>
          <w:szCs w:val="24"/>
          <w:vertAlign w:val="superscript"/>
        </w:rPr>
        <w:t>7</w:t>
      </w:r>
      <w:r>
        <w:rPr>
          <w:sz w:val="24"/>
          <w:szCs w:val="24"/>
        </w:rPr>
        <w:t xml:space="preserve">. As a </w:t>
      </w:r>
      <w:r w:rsidR="00097BA6">
        <w:rPr>
          <w:sz w:val="24"/>
          <w:szCs w:val="24"/>
        </w:rPr>
        <w:t>result,</w:t>
      </w:r>
      <w:r>
        <w:rPr>
          <w:sz w:val="24"/>
          <w:szCs w:val="24"/>
        </w:rPr>
        <w:t xml:space="preserve"> less money was spent on advertising and more was spent to increase the quantity of cigarettes available, which resulted in increased consumption of cigarettes</w:t>
      </w:r>
      <w:r w:rsidR="00097BA6">
        <w:rPr>
          <w:sz w:val="24"/>
          <w:szCs w:val="24"/>
        </w:rPr>
        <w:t xml:space="preserve"> </w:t>
      </w:r>
      <w:r w:rsidR="00097BA6" w:rsidRPr="00097BA6">
        <w:rPr>
          <w:sz w:val="24"/>
          <w:szCs w:val="24"/>
          <w:vertAlign w:val="superscript"/>
        </w:rPr>
        <w:t>7</w:t>
      </w:r>
      <w:r>
        <w:rPr>
          <w:sz w:val="24"/>
          <w:szCs w:val="24"/>
        </w:rPr>
        <w:t xml:space="preserve">. </w:t>
      </w:r>
      <w:r w:rsidR="00133F1F">
        <w:rPr>
          <w:sz w:val="24"/>
          <w:szCs w:val="24"/>
        </w:rPr>
        <w:t>The</w:t>
      </w:r>
      <w:r>
        <w:rPr>
          <w:sz w:val="24"/>
          <w:szCs w:val="24"/>
        </w:rPr>
        <w:t xml:space="preserve">refore, the </w:t>
      </w:r>
      <w:r w:rsidR="00133F1F">
        <w:rPr>
          <w:sz w:val="24"/>
          <w:szCs w:val="24"/>
        </w:rPr>
        <w:t xml:space="preserve">state’s role from a public interest perspective should also involve studying the effects of regulatory policy to determine if there are any negative outcomes due to </w:t>
      </w:r>
      <w:r w:rsidR="006131CF">
        <w:rPr>
          <w:sz w:val="24"/>
          <w:szCs w:val="24"/>
        </w:rPr>
        <w:t xml:space="preserve">the </w:t>
      </w:r>
      <w:r w:rsidR="00133F1F">
        <w:rPr>
          <w:sz w:val="24"/>
          <w:szCs w:val="24"/>
        </w:rPr>
        <w:t>regulatio</w:t>
      </w:r>
      <w:r w:rsidR="00455395">
        <w:rPr>
          <w:sz w:val="24"/>
          <w:szCs w:val="24"/>
        </w:rPr>
        <w:t>ns enacted</w:t>
      </w:r>
      <w:r w:rsidR="003E159E">
        <w:rPr>
          <w:sz w:val="24"/>
          <w:szCs w:val="24"/>
        </w:rPr>
        <w:t>.</w:t>
      </w:r>
    </w:p>
    <w:p w14:paraId="37E876A9" w14:textId="43197BF8" w:rsidR="00133F1F" w:rsidRPr="006131CF" w:rsidRDefault="00133F1F" w:rsidP="006131CF">
      <w:pPr>
        <w:spacing w:after="240" w:line="276" w:lineRule="auto"/>
        <w:ind w:left="360"/>
        <w:rPr>
          <w:sz w:val="24"/>
          <w:szCs w:val="24"/>
        </w:rPr>
      </w:pPr>
      <w:r w:rsidRPr="006131CF">
        <w:rPr>
          <w:sz w:val="24"/>
          <w:szCs w:val="24"/>
        </w:rPr>
        <w:t xml:space="preserve"> </w:t>
      </w:r>
    </w:p>
    <w:p w14:paraId="45D8C4B0" w14:textId="50AA9BEC" w:rsidR="00EC3D9F" w:rsidRDefault="00EC3D9F" w:rsidP="00AA6557">
      <w:pPr>
        <w:spacing w:after="240" w:line="276" w:lineRule="auto"/>
        <w:rPr>
          <w:b/>
          <w:bCs/>
          <w:sz w:val="24"/>
          <w:szCs w:val="24"/>
        </w:rPr>
      </w:pPr>
      <w:r w:rsidRPr="001D4BB9">
        <w:rPr>
          <w:b/>
          <w:bCs/>
          <w:sz w:val="24"/>
          <w:szCs w:val="24"/>
        </w:rPr>
        <w:lastRenderedPageBreak/>
        <w:t>CONCLUSIONS</w:t>
      </w:r>
    </w:p>
    <w:p w14:paraId="3C2C8A65" w14:textId="24ECE8A2" w:rsidR="004E7ADC" w:rsidRPr="004E7ADC" w:rsidRDefault="004E7ADC" w:rsidP="00AA6557">
      <w:pPr>
        <w:spacing w:after="240" w:line="276" w:lineRule="auto"/>
        <w:rPr>
          <w:sz w:val="24"/>
          <w:szCs w:val="24"/>
        </w:rPr>
      </w:pPr>
      <w:r>
        <w:rPr>
          <w:sz w:val="24"/>
          <w:szCs w:val="24"/>
        </w:rPr>
        <w:t xml:space="preserve">The purpose of public health is to promote and protect the health concerns </w:t>
      </w:r>
      <w:r w:rsidR="00DE3F97">
        <w:rPr>
          <w:sz w:val="24"/>
          <w:szCs w:val="24"/>
        </w:rPr>
        <w:t>at the population level</w:t>
      </w:r>
      <w:r>
        <w:rPr>
          <w:sz w:val="24"/>
          <w:szCs w:val="24"/>
        </w:rPr>
        <w:t xml:space="preserve">. </w:t>
      </w:r>
      <w:r w:rsidR="00DE3F97">
        <w:rPr>
          <w:sz w:val="24"/>
          <w:szCs w:val="24"/>
        </w:rPr>
        <w:t xml:space="preserve">The intent of public health </w:t>
      </w:r>
      <w:r>
        <w:rPr>
          <w:sz w:val="24"/>
          <w:szCs w:val="24"/>
        </w:rPr>
        <w:t>is for the beneficial outcomes in population health measures</w:t>
      </w:r>
      <w:r w:rsidR="00DE3F97">
        <w:rPr>
          <w:sz w:val="24"/>
          <w:szCs w:val="24"/>
        </w:rPr>
        <w:t xml:space="preserve">, where the practical application, as well as the ethical aims of this service </w:t>
      </w:r>
      <w:r>
        <w:rPr>
          <w:sz w:val="24"/>
          <w:szCs w:val="24"/>
        </w:rPr>
        <w:t xml:space="preserve">implies that </w:t>
      </w:r>
      <w:r w:rsidR="00F5691A">
        <w:rPr>
          <w:sz w:val="24"/>
          <w:szCs w:val="24"/>
        </w:rPr>
        <w:t xml:space="preserve">it should be </w:t>
      </w:r>
      <w:r>
        <w:rPr>
          <w:sz w:val="24"/>
          <w:szCs w:val="24"/>
        </w:rPr>
        <w:t xml:space="preserve">driven by the objectives of public interest. This </w:t>
      </w:r>
      <w:r w:rsidR="00F5691A">
        <w:rPr>
          <w:sz w:val="24"/>
          <w:szCs w:val="24"/>
        </w:rPr>
        <w:t xml:space="preserve">seems to indicate from an observer’s perspective that </w:t>
      </w:r>
      <w:r>
        <w:rPr>
          <w:sz w:val="24"/>
          <w:szCs w:val="24"/>
        </w:rPr>
        <w:t xml:space="preserve">private interests play a marginal role in the formulation and enforcement of regulations. </w:t>
      </w:r>
      <w:r w:rsidR="00F5691A">
        <w:rPr>
          <w:sz w:val="24"/>
          <w:szCs w:val="24"/>
        </w:rPr>
        <w:t xml:space="preserve">However, it appears that the boundaries between these two perspectives do intersect in the enactment of public health measures </w:t>
      </w:r>
      <w:r w:rsidR="00A22E0E">
        <w:rPr>
          <w:sz w:val="24"/>
          <w:szCs w:val="24"/>
        </w:rPr>
        <w:t xml:space="preserve">to </w:t>
      </w:r>
      <w:r w:rsidR="00F5691A">
        <w:rPr>
          <w:sz w:val="24"/>
          <w:szCs w:val="24"/>
        </w:rPr>
        <w:t>varying degrees depending on the target of the regulatory policy</w:t>
      </w:r>
      <w:r w:rsidR="008F188E">
        <w:rPr>
          <w:sz w:val="24"/>
          <w:szCs w:val="24"/>
        </w:rPr>
        <w:t>,</w:t>
      </w:r>
      <w:r w:rsidR="00AE4C01">
        <w:rPr>
          <w:sz w:val="24"/>
          <w:szCs w:val="24"/>
        </w:rPr>
        <w:t xml:space="preserve"> and the extent of the influence of private interests</w:t>
      </w:r>
      <w:r w:rsidR="00F5691A">
        <w:rPr>
          <w:sz w:val="24"/>
          <w:szCs w:val="24"/>
        </w:rPr>
        <w:t>.</w:t>
      </w:r>
      <w:r w:rsidR="003A17C4">
        <w:rPr>
          <w:sz w:val="24"/>
          <w:szCs w:val="24"/>
        </w:rPr>
        <w:t xml:space="preserve"> We see this across industries that </w:t>
      </w:r>
      <w:r w:rsidR="00886CDE">
        <w:rPr>
          <w:sz w:val="24"/>
          <w:szCs w:val="24"/>
        </w:rPr>
        <w:t xml:space="preserve">have an </w:t>
      </w:r>
      <w:r w:rsidR="003A17C4">
        <w:rPr>
          <w:sz w:val="24"/>
          <w:szCs w:val="24"/>
        </w:rPr>
        <w:t>involve</w:t>
      </w:r>
      <w:r w:rsidR="00886CDE">
        <w:rPr>
          <w:sz w:val="24"/>
          <w:szCs w:val="24"/>
        </w:rPr>
        <w:t>ment</w:t>
      </w:r>
      <w:r w:rsidR="003A17C4">
        <w:rPr>
          <w:sz w:val="24"/>
          <w:szCs w:val="24"/>
        </w:rPr>
        <w:t xml:space="preserve"> with public health measure</w:t>
      </w:r>
      <w:r w:rsidR="00886CDE">
        <w:rPr>
          <w:sz w:val="24"/>
          <w:szCs w:val="24"/>
        </w:rPr>
        <w:t>s</w:t>
      </w:r>
      <w:r w:rsidR="00B10240">
        <w:rPr>
          <w:sz w:val="24"/>
          <w:szCs w:val="24"/>
        </w:rPr>
        <w:t xml:space="preserve">, such as the pharmaceutical industry. </w:t>
      </w:r>
      <w:r w:rsidR="00477A38">
        <w:rPr>
          <w:sz w:val="24"/>
          <w:szCs w:val="24"/>
        </w:rPr>
        <w:t xml:space="preserve">The state </w:t>
      </w:r>
      <w:r w:rsidR="00EB4BCF">
        <w:rPr>
          <w:sz w:val="24"/>
          <w:szCs w:val="24"/>
        </w:rPr>
        <w:t xml:space="preserve">should </w:t>
      </w:r>
      <w:r w:rsidR="00477A38">
        <w:rPr>
          <w:sz w:val="24"/>
          <w:szCs w:val="24"/>
        </w:rPr>
        <w:t>not allow the objectives of public health to be compromised by private interests</w:t>
      </w:r>
      <w:r w:rsidR="00B10240">
        <w:rPr>
          <w:sz w:val="24"/>
          <w:szCs w:val="24"/>
        </w:rPr>
        <w:t xml:space="preserve"> and has an ethical duty to protect the public from negative health outcomes that may result if private interest groups are allowed to influence regulatory policy. The state</w:t>
      </w:r>
      <w:r w:rsidR="00AD3519">
        <w:rPr>
          <w:sz w:val="24"/>
          <w:szCs w:val="24"/>
        </w:rPr>
        <w:t>’s</w:t>
      </w:r>
      <w:r w:rsidR="00B10240">
        <w:rPr>
          <w:sz w:val="24"/>
          <w:szCs w:val="24"/>
        </w:rPr>
        <w:t xml:space="preserve"> role should involve enacting regulations requiring transparency of monetary donations as a deterrent tow</w:t>
      </w:r>
      <w:r w:rsidR="0055586B">
        <w:rPr>
          <w:sz w:val="24"/>
          <w:szCs w:val="24"/>
        </w:rPr>
        <w:t>ards private stakeholder’s influence over regulatory policy makers</w:t>
      </w:r>
      <w:r w:rsidR="00A22E0E">
        <w:rPr>
          <w:sz w:val="24"/>
          <w:szCs w:val="24"/>
        </w:rPr>
        <w:t xml:space="preserve">, </w:t>
      </w:r>
      <w:r w:rsidR="00E63002">
        <w:rPr>
          <w:sz w:val="24"/>
          <w:szCs w:val="24"/>
        </w:rPr>
        <w:t xml:space="preserve">especially </w:t>
      </w:r>
      <w:r w:rsidR="00A22E0E">
        <w:rPr>
          <w:sz w:val="24"/>
          <w:szCs w:val="24"/>
        </w:rPr>
        <w:t>where</w:t>
      </w:r>
      <w:r w:rsidR="001F27D3">
        <w:rPr>
          <w:sz w:val="24"/>
          <w:szCs w:val="24"/>
        </w:rPr>
        <w:t xml:space="preserve"> the </w:t>
      </w:r>
      <w:r w:rsidR="00E63002">
        <w:rPr>
          <w:sz w:val="24"/>
          <w:szCs w:val="24"/>
        </w:rPr>
        <w:t xml:space="preserve">objectives of </w:t>
      </w:r>
      <w:r w:rsidR="00A22E0E">
        <w:rPr>
          <w:sz w:val="24"/>
          <w:szCs w:val="24"/>
        </w:rPr>
        <w:t xml:space="preserve">public health </w:t>
      </w:r>
      <w:r w:rsidR="00E63002">
        <w:rPr>
          <w:sz w:val="24"/>
          <w:szCs w:val="24"/>
        </w:rPr>
        <w:t xml:space="preserve">are compromised by the </w:t>
      </w:r>
      <w:r w:rsidR="001A76F4">
        <w:rPr>
          <w:sz w:val="24"/>
          <w:szCs w:val="24"/>
        </w:rPr>
        <w:t xml:space="preserve">benefits </w:t>
      </w:r>
      <w:r w:rsidR="00E63002">
        <w:rPr>
          <w:sz w:val="24"/>
          <w:szCs w:val="24"/>
        </w:rPr>
        <w:t xml:space="preserve">to </w:t>
      </w:r>
      <w:r w:rsidR="001A76F4">
        <w:rPr>
          <w:sz w:val="24"/>
          <w:szCs w:val="24"/>
        </w:rPr>
        <w:t>private interest stakeholders.</w:t>
      </w:r>
    </w:p>
    <w:p w14:paraId="3068A580" w14:textId="196625C1" w:rsidR="00F07C82" w:rsidRPr="004E7ADC" w:rsidRDefault="00EC3D9F" w:rsidP="00F07C82">
      <w:pPr>
        <w:spacing w:after="240" w:line="276" w:lineRule="auto"/>
        <w:rPr>
          <w:b/>
          <w:bCs/>
          <w:sz w:val="24"/>
          <w:szCs w:val="24"/>
        </w:rPr>
      </w:pPr>
      <w:r w:rsidRPr="004E7ADC">
        <w:rPr>
          <w:b/>
          <w:bCs/>
          <w:sz w:val="24"/>
          <w:szCs w:val="24"/>
        </w:rPr>
        <w:t>REFERENCES</w:t>
      </w:r>
    </w:p>
    <w:p w14:paraId="225DEBCC" w14:textId="337414B7" w:rsidR="00FE4D36" w:rsidRPr="00E203D6" w:rsidRDefault="00FE4D36" w:rsidP="00FE4D36">
      <w:pPr>
        <w:pStyle w:val="ListParagraph"/>
        <w:numPr>
          <w:ilvl w:val="0"/>
          <w:numId w:val="5"/>
        </w:numPr>
        <w:spacing w:after="240" w:line="276" w:lineRule="auto"/>
        <w:rPr>
          <w:rStyle w:val="Hyperlink"/>
          <w:color w:val="auto"/>
          <w:sz w:val="24"/>
          <w:szCs w:val="24"/>
          <w:u w:val="none"/>
        </w:rPr>
      </w:pPr>
      <w:r w:rsidRPr="00E203D6">
        <w:rPr>
          <w:sz w:val="24"/>
          <w:szCs w:val="24"/>
        </w:rPr>
        <w:t xml:space="preserve">Algonquin College. (2023). Regulatory Capture. Retrieved February 8, 2023, from: </w:t>
      </w:r>
      <w:hyperlink r:id="rId7" w:history="1">
        <w:r w:rsidRPr="00E203D6">
          <w:rPr>
            <w:rStyle w:val="Hyperlink"/>
            <w:color w:val="auto"/>
            <w:sz w:val="24"/>
            <w:szCs w:val="24"/>
          </w:rPr>
          <w:t>https://brightspace.algonquincollege.com/d2l/le/content/512237/viewContent/7680270/View</w:t>
        </w:r>
      </w:hyperlink>
    </w:p>
    <w:p w14:paraId="074B81DB" w14:textId="7A32C834" w:rsidR="00FE4D36" w:rsidRPr="00E203D6" w:rsidRDefault="00FE4D36" w:rsidP="00FE4D36">
      <w:pPr>
        <w:pStyle w:val="ListParagraph"/>
        <w:numPr>
          <w:ilvl w:val="0"/>
          <w:numId w:val="5"/>
        </w:numPr>
        <w:spacing w:after="240" w:line="276" w:lineRule="auto"/>
        <w:rPr>
          <w:rStyle w:val="Hyperlink"/>
          <w:color w:val="auto"/>
          <w:sz w:val="24"/>
          <w:szCs w:val="24"/>
          <w:u w:val="none"/>
        </w:rPr>
      </w:pPr>
      <w:bookmarkStart w:id="1" w:name="_Hlk126825513"/>
      <w:r w:rsidRPr="00E203D6">
        <w:rPr>
          <w:sz w:val="24"/>
          <w:szCs w:val="24"/>
        </w:rPr>
        <w:t>Dudley S.E, and Brito J</w:t>
      </w:r>
      <w:bookmarkEnd w:id="1"/>
      <w:r w:rsidRPr="00E203D6">
        <w:rPr>
          <w:sz w:val="24"/>
          <w:szCs w:val="24"/>
        </w:rPr>
        <w:t xml:space="preserve">. Regulation: A primer. (2012). </w:t>
      </w:r>
      <w:r w:rsidR="006A50DD" w:rsidRPr="00E203D6">
        <w:rPr>
          <w:sz w:val="24"/>
          <w:szCs w:val="24"/>
        </w:rPr>
        <w:t xml:space="preserve">Mercatus Center and George Washington University Regulatory Studies Center. </w:t>
      </w:r>
      <w:r w:rsidRPr="00E203D6">
        <w:rPr>
          <w:sz w:val="24"/>
          <w:szCs w:val="24"/>
        </w:rPr>
        <w:t xml:space="preserve">Retrieved February 8, 2023, from: </w:t>
      </w:r>
      <w:hyperlink r:id="rId8" w:history="1">
        <w:r w:rsidRPr="00E203D6">
          <w:rPr>
            <w:rStyle w:val="Hyperlink"/>
            <w:color w:val="auto"/>
            <w:sz w:val="24"/>
            <w:szCs w:val="24"/>
          </w:rPr>
          <w:t>https://www.mercatus.org/research/books/regulation-primer</w:t>
        </w:r>
      </w:hyperlink>
    </w:p>
    <w:p w14:paraId="19FDC2DD" w14:textId="67A60680" w:rsidR="00FE4D36" w:rsidRPr="00E203D6" w:rsidRDefault="00FE4D36" w:rsidP="00FE4D36">
      <w:pPr>
        <w:pStyle w:val="ListParagraph"/>
        <w:numPr>
          <w:ilvl w:val="0"/>
          <w:numId w:val="5"/>
        </w:numPr>
        <w:spacing w:after="240" w:line="276" w:lineRule="auto"/>
        <w:rPr>
          <w:rStyle w:val="Hyperlink"/>
          <w:color w:val="auto"/>
          <w:sz w:val="24"/>
          <w:szCs w:val="24"/>
          <w:u w:val="none"/>
        </w:rPr>
      </w:pPr>
      <w:r w:rsidRPr="00E203D6">
        <w:rPr>
          <w:sz w:val="24"/>
          <w:szCs w:val="24"/>
        </w:rPr>
        <w:t xml:space="preserve">European Commission. (2023). Public Health. Retrieved February 7, 2023, from: </w:t>
      </w:r>
      <w:hyperlink r:id="rId9" w:history="1">
        <w:r w:rsidRPr="00E203D6">
          <w:rPr>
            <w:rStyle w:val="Hyperlink"/>
            <w:color w:val="auto"/>
            <w:sz w:val="24"/>
            <w:szCs w:val="24"/>
          </w:rPr>
          <w:t>https://health.ec.europa.eu/eu-health-policy/overview_en</w:t>
        </w:r>
      </w:hyperlink>
    </w:p>
    <w:p w14:paraId="675438F6" w14:textId="17B139E3" w:rsidR="00097BA6" w:rsidRPr="00E203D6" w:rsidRDefault="00097BA6" w:rsidP="00097BA6">
      <w:pPr>
        <w:pStyle w:val="ListParagraph"/>
        <w:numPr>
          <w:ilvl w:val="0"/>
          <w:numId w:val="5"/>
        </w:numPr>
        <w:spacing w:after="240" w:line="276" w:lineRule="auto"/>
        <w:jc w:val="both"/>
        <w:rPr>
          <w:sz w:val="24"/>
          <w:szCs w:val="24"/>
        </w:rPr>
      </w:pPr>
      <w:r w:rsidRPr="00E203D6">
        <w:rPr>
          <w:sz w:val="24"/>
          <w:szCs w:val="24"/>
        </w:rPr>
        <w:t xml:space="preserve">Government of Canada, (2017). Health Portfolio. Retrieved February 5, 2023, from: </w:t>
      </w:r>
      <w:hyperlink r:id="rId10" w:history="1">
        <w:r w:rsidRPr="00E203D6">
          <w:rPr>
            <w:rStyle w:val="Hyperlink"/>
            <w:color w:val="auto"/>
            <w:sz w:val="24"/>
            <w:szCs w:val="24"/>
          </w:rPr>
          <w:t>https://www.canada.ca/en/health-canada/corporate/health-portfolio.html</w:t>
        </w:r>
      </w:hyperlink>
    </w:p>
    <w:p w14:paraId="6201ABBD" w14:textId="77777777" w:rsidR="00FE4D36" w:rsidRPr="00E203D6" w:rsidRDefault="00FE4D36" w:rsidP="00FE4D36">
      <w:pPr>
        <w:pStyle w:val="ListParagraph"/>
        <w:numPr>
          <w:ilvl w:val="0"/>
          <w:numId w:val="5"/>
        </w:numPr>
        <w:spacing w:after="240" w:line="276" w:lineRule="auto"/>
        <w:jc w:val="both"/>
        <w:rPr>
          <w:sz w:val="24"/>
          <w:szCs w:val="24"/>
        </w:rPr>
      </w:pPr>
      <w:r w:rsidRPr="00E203D6">
        <w:rPr>
          <w:sz w:val="24"/>
          <w:szCs w:val="24"/>
        </w:rPr>
        <w:t xml:space="preserve">Government of Canada. (2022). Public Health Agency of Canada. Retrieved February 5, 2023, from: </w:t>
      </w:r>
      <w:hyperlink r:id="rId11" w:history="1">
        <w:r w:rsidRPr="00E203D6">
          <w:rPr>
            <w:rStyle w:val="Hyperlink"/>
            <w:color w:val="auto"/>
            <w:sz w:val="24"/>
            <w:szCs w:val="24"/>
          </w:rPr>
          <w:t>https://www.canada.ca/en/public-health.html</w:t>
        </w:r>
      </w:hyperlink>
    </w:p>
    <w:p w14:paraId="5A55E9E0" w14:textId="0A57F1F8" w:rsidR="00FE4D36" w:rsidRPr="00E203D6" w:rsidRDefault="00FE4D36" w:rsidP="00FE4D36">
      <w:pPr>
        <w:pStyle w:val="ListParagraph"/>
        <w:numPr>
          <w:ilvl w:val="0"/>
          <w:numId w:val="5"/>
        </w:numPr>
        <w:spacing w:after="240" w:line="276" w:lineRule="auto"/>
        <w:rPr>
          <w:sz w:val="24"/>
          <w:szCs w:val="24"/>
        </w:rPr>
      </w:pPr>
      <w:r w:rsidRPr="00E203D6">
        <w:rPr>
          <w:sz w:val="24"/>
          <w:szCs w:val="24"/>
        </w:rPr>
        <w:t>Hertog J.</w:t>
      </w:r>
      <w:r w:rsidRPr="00E203D6">
        <w:t xml:space="preserve"> </w:t>
      </w:r>
      <w:r w:rsidRPr="00E203D6">
        <w:rPr>
          <w:sz w:val="24"/>
          <w:szCs w:val="24"/>
        </w:rPr>
        <w:t xml:space="preserve">Review of Economic Theories of Regulation, Utrecht School of Economics, Tjalling C. Koopmans Research Institute. Utrecht University. Discussion Paper Series. </w:t>
      </w:r>
      <w:r w:rsidR="006A50DD" w:rsidRPr="00E203D6">
        <w:rPr>
          <w:sz w:val="24"/>
          <w:szCs w:val="24"/>
        </w:rPr>
        <w:t xml:space="preserve">December </w:t>
      </w:r>
      <w:r w:rsidRPr="00E203D6">
        <w:rPr>
          <w:sz w:val="24"/>
          <w:szCs w:val="24"/>
        </w:rPr>
        <w:t>2010</w:t>
      </w:r>
      <w:r w:rsidR="006A50DD" w:rsidRPr="00E203D6">
        <w:rPr>
          <w:sz w:val="24"/>
          <w:szCs w:val="24"/>
        </w:rPr>
        <w:t xml:space="preserve">, 10-18, 1-59. </w:t>
      </w:r>
      <w:r w:rsidRPr="00E203D6">
        <w:rPr>
          <w:sz w:val="24"/>
          <w:szCs w:val="24"/>
        </w:rPr>
        <w:t xml:space="preserve">Retrieved February 8, 2023, from: </w:t>
      </w:r>
      <w:hyperlink r:id="rId12" w:history="1">
        <w:r w:rsidRPr="00E203D6">
          <w:rPr>
            <w:rStyle w:val="Hyperlink"/>
            <w:color w:val="auto"/>
            <w:sz w:val="24"/>
            <w:szCs w:val="24"/>
          </w:rPr>
          <w:t>http://www.uu.nl/sites/default/files/rebo_use_dp_2010_10-18.pdf</w:t>
        </w:r>
      </w:hyperlink>
    </w:p>
    <w:p w14:paraId="2988F8BF" w14:textId="77777777" w:rsidR="00FE4D36" w:rsidRPr="00E203D6" w:rsidRDefault="00FE4D36" w:rsidP="00FE4D36">
      <w:pPr>
        <w:pStyle w:val="ListParagraph"/>
        <w:numPr>
          <w:ilvl w:val="0"/>
          <w:numId w:val="5"/>
        </w:numPr>
        <w:spacing w:after="240" w:line="276" w:lineRule="auto"/>
        <w:rPr>
          <w:sz w:val="24"/>
          <w:szCs w:val="24"/>
        </w:rPr>
      </w:pPr>
      <w:bookmarkStart w:id="2" w:name="_Hlk126825441"/>
      <w:r w:rsidRPr="00E203D6">
        <w:rPr>
          <w:sz w:val="24"/>
          <w:szCs w:val="24"/>
        </w:rPr>
        <w:lastRenderedPageBreak/>
        <w:t>Leeson P.T. and Thompson H.A</w:t>
      </w:r>
      <w:bookmarkEnd w:id="2"/>
      <w:r w:rsidRPr="00E203D6">
        <w:rPr>
          <w:sz w:val="24"/>
          <w:szCs w:val="24"/>
        </w:rPr>
        <w:t xml:space="preserve">. Public choice and public health. Nature Public Health Emergency Collection, March 3, 2021. Retrieved February 4, 2023, from:  </w:t>
      </w:r>
      <w:hyperlink r:id="rId13" w:history="1">
        <w:r w:rsidRPr="00E203D6">
          <w:rPr>
            <w:rStyle w:val="Hyperlink"/>
            <w:color w:val="auto"/>
            <w:sz w:val="24"/>
            <w:szCs w:val="24"/>
          </w:rPr>
          <w:t>https://www.ncbi.nlm.nih.gov/pmc/articles/PMC7982508/</w:t>
        </w:r>
      </w:hyperlink>
    </w:p>
    <w:p w14:paraId="6A043BC1" w14:textId="3CDAD3DD" w:rsidR="00F03E44" w:rsidRPr="00E203D6" w:rsidRDefault="00F03E44" w:rsidP="009D548B">
      <w:pPr>
        <w:pStyle w:val="ListParagraph"/>
        <w:numPr>
          <w:ilvl w:val="0"/>
          <w:numId w:val="5"/>
        </w:numPr>
        <w:spacing w:after="240" w:line="276" w:lineRule="auto"/>
        <w:rPr>
          <w:rStyle w:val="Hyperlink"/>
          <w:color w:val="auto"/>
          <w:sz w:val="24"/>
          <w:szCs w:val="24"/>
          <w:u w:val="none"/>
        </w:rPr>
      </w:pPr>
      <w:r w:rsidRPr="00E203D6">
        <w:rPr>
          <w:sz w:val="24"/>
          <w:szCs w:val="24"/>
        </w:rPr>
        <w:t xml:space="preserve">Rothman DJ. Consequences of industry relationships for public health and medicine. Am J Public Health. 2012 Jan;102(1):55. </w:t>
      </w:r>
      <w:proofErr w:type="spellStart"/>
      <w:r w:rsidRPr="00E203D6">
        <w:rPr>
          <w:sz w:val="24"/>
          <w:szCs w:val="24"/>
        </w:rPr>
        <w:t>doi</w:t>
      </w:r>
      <w:proofErr w:type="spellEnd"/>
      <w:r w:rsidRPr="00E203D6">
        <w:rPr>
          <w:sz w:val="24"/>
          <w:szCs w:val="24"/>
        </w:rPr>
        <w:t xml:space="preserve">: 10.2105/AJPH.2011.300507. </w:t>
      </w:r>
      <w:proofErr w:type="spellStart"/>
      <w:r w:rsidRPr="00E203D6">
        <w:rPr>
          <w:sz w:val="24"/>
          <w:szCs w:val="24"/>
        </w:rPr>
        <w:t>Epub</w:t>
      </w:r>
      <w:proofErr w:type="spellEnd"/>
      <w:r w:rsidRPr="00E203D6">
        <w:rPr>
          <w:sz w:val="24"/>
          <w:szCs w:val="24"/>
        </w:rPr>
        <w:t xml:space="preserve"> 2011 Nov 28. PMID: 22095334; PMCID: PMC3490550. Retrieved February 8, 2023, from: </w:t>
      </w:r>
      <w:hyperlink r:id="rId14" w:history="1">
        <w:r w:rsidRPr="00E203D6">
          <w:rPr>
            <w:rStyle w:val="Hyperlink"/>
            <w:color w:val="auto"/>
            <w:sz w:val="24"/>
            <w:szCs w:val="24"/>
          </w:rPr>
          <w:t>https://www.ncbi.nlm.nih.gov/pmc/articles/PMC3490550/</w:t>
        </w:r>
      </w:hyperlink>
    </w:p>
    <w:p w14:paraId="31FE9DA0" w14:textId="12115E00" w:rsidR="00FE4D36" w:rsidRPr="00E203D6" w:rsidRDefault="00FE4D36" w:rsidP="00FE4D36">
      <w:pPr>
        <w:pStyle w:val="ListParagraph"/>
        <w:numPr>
          <w:ilvl w:val="0"/>
          <w:numId w:val="5"/>
        </w:numPr>
        <w:spacing w:after="240" w:line="276" w:lineRule="auto"/>
        <w:rPr>
          <w:rStyle w:val="Hyperlink"/>
          <w:color w:val="auto"/>
          <w:sz w:val="24"/>
          <w:szCs w:val="24"/>
          <w:u w:val="none"/>
        </w:rPr>
      </w:pPr>
      <w:r w:rsidRPr="00E203D6">
        <w:rPr>
          <w:sz w:val="24"/>
          <w:szCs w:val="24"/>
        </w:rPr>
        <w:t xml:space="preserve">RxList. (2021). Definition of Public Health Service, United States (USPHS). Retrieved February 5, 2023, from: </w:t>
      </w:r>
      <w:hyperlink r:id="rId15" w:history="1">
        <w:r w:rsidRPr="00E203D6">
          <w:rPr>
            <w:rStyle w:val="Hyperlink"/>
            <w:color w:val="auto"/>
            <w:sz w:val="24"/>
            <w:szCs w:val="24"/>
          </w:rPr>
          <w:t>https://www.rxlist.com/public_health_service_united_states_usphs/definition.htm</w:t>
        </w:r>
      </w:hyperlink>
    </w:p>
    <w:p w14:paraId="1FA3D7DE" w14:textId="7BA067C3" w:rsidR="00FE4D36" w:rsidRPr="00E203D6" w:rsidRDefault="00FE4D36" w:rsidP="009D548B">
      <w:pPr>
        <w:pStyle w:val="ListParagraph"/>
        <w:numPr>
          <w:ilvl w:val="0"/>
          <w:numId w:val="5"/>
        </w:numPr>
        <w:spacing w:after="240" w:line="276" w:lineRule="auto"/>
        <w:rPr>
          <w:rStyle w:val="Hyperlink"/>
          <w:color w:val="auto"/>
          <w:sz w:val="24"/>
          <w:szCs w:val="24"/>
          <w:u w:val="none"/>
        </w:rPr>
      </w:pPr>
      <w:r w:rsidRPr="00E203D6">
        <w:rPr>
          <w:sz w:val="24"/>
          <w:szCs w:val="24"/>
        </w:rPr>
        <w:t xml:space="preserve">Schickle D. The ethics of public health practice: balancing private and public interest within tobacco policy. British Medical Bulletin, Volume 91(1), September (2009), pp 7-22. Retrieved February 4, 2023, from: </w:t>
      </w:r>
      <w:hyperlink r:id="rId16" w:history="1">
        <w:r w:rsidRPr="00E203D6">
          <w:rPr>
            <w:rStyle w:val="Hyperlink"/>
            <w:color w:val="auto"/>
            <w:sz w:val="24"/>
            <w:szCs w:val="24"/>
          </w:rPr>
          <w:t>https://academic.oup.com/bmb/article/91/1/7/313871</w:t>
        </w:r>
      </w:hyperlink>
    </w:p>
    <w:p w14:paraId="66EE7C40" w14:textId="77777777" w:rsidR="00FE4D36" w:rsidRPr="00E203D6" w:rsidRDefault="00FE4D36" w:rsidP="00FE4D36">
      <w:pPr>
        <w:pStyle w:val="ListParagraph"/>
        <w:numPr>
          <w:ilvl w:val="0"/>
          <w:numId w:val="5"/>
        </w:numPr>
        <w:spacing w:after="240" w:line="276" w:lineRule="auto"/>
        <w:rPr>
          <w:sz w:val="24"/>
          <w:szCs w:val="24"/>
        </w:rPr>
      </w:pPr>
      <w:r w:rsidRPr="00E203D6">
        <w:rPr>
          <w:sz w:val="24"/>
          <w:szCs w:val="24"/>
        </w:rPr>
        <w:t xml:space="preserve">UK Health Security Agency. (2023). Retrieved February 5, 2023, from: </w:t>
      </w:r>
      <w:hyperlink r:id="rId17" w:history="1">
        <w:r w:rsidRPr="00E203D6">
          <w:rPr>
            <w:rStyle w:val="Hyperlink"/>
            <w:color w:val="auto"/>
            <w:sz w:val="24"/>
            <w:szCs w:val="24"/>
          </w:rPr>
          <w:t>https://www.gov.uk/government/organisations/uk-health-security-agency</w:t>
        </w:r>
      </w:hyperlink>
    </w:p>
    <w:p w14:paraId="53B9A132" w14:textId="77777777" w:rsidR="00FE4D36" w:rsidRPr="00E203D6" w:rsidRDefault="00FE4D36" w:rsidP="00FE4D36">
      <w:pPr>
        <w:pStyle w:val="ListParagraph"/>
        <w:spacing w:after="240" w:line="276" w:lineRule="auto"/>
        <w:rPr>
          <w:sz w:val="24"/>
          <w:szCs w:val="24"/>
        </w:rPr>
      </w:pPr>
    </w:p>
    <w:p w14:paraId="6CABBA8D" w14:textId="77777777" w:rsidR="00F03E44" w:rsidRPr="00E203D6" w:rsidRDefault="00F03E44" w:rsidP="00451CA0">
      <w:pPr>
        <w:pStyle w:val="ListParagraph"/>
        <w:spacing w:after="240" w:line="276" w:lineRule="auto"/>
        <w:rPr>
          <w:sz w:val="24"/>
          <w:szCs w:val="24"/>
        </w:rPr>
      </w:pPr>
    </w:p>
    <w:p w14:paraId="737EEAAE" w14:textId="77777777" w:rsidR="001064E0" w:rsidRPr="00E203D6" w:rsidRDefault="001064E0" w:rsidP="001064E0">
      <w:pPr>
        <w:pStyle w:val="ListParagraph"/>
        <w:spacing w:after="240" w:line="276" w:lineRule="auto"/>
        <w:rPr>
          <w:sz w:val="24"/>
          <w:szCs w:val="24"/>
        </w:rPr>
      </w:pPr>
    </w:p>
    <w:p w14:paraId="14466AC7" w14:textId="77777777" w:rsidR="000B0CF2" w:rsidRPr="00E203D6" w:rsidRDefault="000B0CF2" w:rsidP="000B0CF2">
      <w:pPr>
        <w:pStyle w:val="ListParagraph"/>
        <w:spacing w:after="240" w:line="276" w:lineRule="auto"/>
        <w:rPr>
          <w:sz w:val="24"/>
          <w:szCs w:val="24"/>
        </w:rPr>
      </w:pPr>
    </w:p>
    <w:p w14:paraId="37731466" w14:textId="61662DCC" w:rsidR="00CF317A" w:rsidRPr="00E203D6" w:rsidRDefault="00CF317A"/>
    <w:sectPr w:rsidR="00CF317A" w:rsidRPr="00E203D6" w:rsidSect="00442304">
      <w:headerReference w:type="default" r:id="rId18"/>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F160" w14:textId="77777777" w:rsidR="00442304" w:rsidRDefault="00442304" w:rsidP="00635976">
      <w:pPr>
        <w:spacing w:after="0" w:line="240" w:lineRule="auto"/>
      </w:pPr>
      <w:r>
        <w:separator/>
      </w:r>
    </w:p>
  </w:endnote>
  <w:endnote w:type="continuationSeparator" w:id="0">
    <w:p w14:paraId="7F228878" w14:textId="77777777" w:rsidR="00442304" w:rsidRDefault="00442304" w:rsidP="0063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E7B4" w14:textId="77777777" w:rsidR="00442304" w:rsidRDefault="00442304" w:rsidP="00635976">
      <w:pPr>
        <w:spacing w:after="0" w:line="240" w:lineRule="auto"/>
      </w:pPr>
      <w:r>
        <w:separator/>
      </w:r>
    </w:p>
  </w:footnote>
  <w:footnote w:type="continuationSeparator" w:id="0">
    <w:p w14:paraId="2A7FF788" w14:textId="77777777" w:rsidR="00442304" w:rsidRDefault="00442304" w:rsidP="00635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137472"/>
      <w:docPartObj>
        <w:docPartGallery w:val="Page Numbers (Top of Page)"/>
        <w:docPartUnique/>
      </w:docPartObj>
    </w:sdtPr>
    <w:sdtEndPr>
      <w:rPr>
        <w:noProof/>
      </w:rPr>
    </w:sdtEndPr>
    <w:sdtContent>
      <w:p w14:paraId="4BB3F782" w14:textId="745B45CC" w:rsidR="00635976" w:rsidRDefault="006359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A031CD" w14:textId="77777777" w:rsidR="00635976" w:rsidRDefault="0063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E3F"/>
    <w:multiLevelType w:val="hybridMultilevel"/>
    <w:tmpl w:val="59E64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B42D56"/>
    <w:multiLevelType w:val="hybridMultilevel"/>
    <w:tmpl w:val="43381572"/>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9A191F"/>
    <w:multiLevelType w:val="hybridMultilevel"/>
    <w:tmpl w:val="CC625B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AB47913"/>
    <w:multiLevelType w:val="hybridMultilevel"/>
    <w:tmpl w:val="216C8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9873167"/>
    <w:multiLevelType w:val="hybridMultilevel"/>
    <w:tmpl w:val="FFB67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6857407">
    <w:abstractNumId w:val="3"/>
  </w:num>
  <w:num w:numId="2" w16cid:durableId="1692606153">
    <w:abstractNumId w:val="2"/>
  </w:num>
  <w:num w:numId="3" w16cid:durableId="1122847084">
    <w:abstractNumId w:val="0"/>
  </w:num>
  <w:num w:numId="4" w16cid:durableId="510608901">
    <w:abstractNumId w:val="4"/>
  </w:num>
  <w:num w:numId="5" w16cid:durableId="1895307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C7"/>
    <w:rsid w:val="00013AA3"/>
    <w:rsid w:val="0003377A"/>
    <w:rsid w:val="00052A97"/>
    <w:rsid w:val="00055594"/>
    <w:rsid w:val="00061BCD"/>
    <w:rsid w:val="000657D2"/>
    <w:rsid w:val="00097BA6"/>
    <w:rsid w:val="000A44BF"/>
    <w:rsid w:val="000A4C5A"/>
    <w:rsid w:val="000B0CF2"/>
    <w:rsid w:val="000C6E43"/>
    <w:rsid w:val="00102DAA"/>
    <w:rsid w:val="001064E0"/>
    <w:rsid w:val="00121457"/>
    <w:rsid w:val="00133F1F"/>
    <w:rsid w:val="00134973"/>
    <w:rsid w:val="0014637E"/>
    <w:rsid w:val="00157461"/>
    <w:rsid w:val="00160763"/>
    <w:rsid w:val="00192E2C"/>
    <w:rsid w:val="001A66D1"/>
    <w:rsid w:val="001A76F4"/>
    <w:rsid w:val="001B369A"/>
    <w:rsid w:val="001F27D3"/>
    <w:rsid w:val="002919FB"/>
    <w:rsid w:val="002D75ED"/>
    <w:rsid w:val="002F6388"/>
    <w:rsid w:val="003014C6"/>
    <w:rsid w:val="003122BE"/>
    <w:rsid w:val="003227B5"/>
    <w:rsid w:val="00344939"/>
    <w:rsid w:val="003714D1"/>
    <w:rsid w:val="00393E65"/>
    <w:rsid w:val="003A17C4"/>
    <w:rsid w:val="003A7C4A"/>
    <w:rsid w:val="003E159E"/>
    <w:rsid w:val="0040068C"/>
    <w:rsid w:val="00417B9F"/>
    <w:rsid w:val="00442304"/>
    <w:rsid w:val="004478C1"/>
    <w:rsid w:val="0045067B"/>
    <w:rsid w:val="00451CA0"/>
    <w:rsid w:val="00454E87"/>
    <w:rsid w:val="00455395"/>
    <w:rsid w:val="00473472"/>
    <w:rsid w:val="00477A38"/>
    <w:rsid w:val="00483852"/>
    <w:rsid w:val="004974CE"/>
    <w:rsid w:val="004D13BC"/>
    <w:rsid w:val="004E7739"/>
    <w:rsid w:val="004E7ADC"/>
    <w:rsid w:val="00512409"/>
    <w:rsid w:val="00514F42"/>
    <w:rsid w:val="00524508"/>
    <w:rsid w:val="00533FB3"/>
    <w:rsid w:val="0055586B"/>
    <w:rsid w:val="005906DF"/>
    <w:rsid w:val="00594452"/>
    <w:rsid w:val="005D3AE8"/>
    <w:rsid w:val="005F02E6"/>
    <w:rsid w:val="006131CF"/>
    <w:rsid w:val="00614C61"/>
    <w:rsid w:val="00614F96"/>
    <w:rsid w:val="00635976"/>
    <w:rsid w:val="00640281"/>
    <w:rsid w:val="006515B9"/>
    <w:rsid w:val="00667CA7"/>
    <w:rsid w:val="00697310"/>
    <w:rsid w:val="006A50DD"/>
    <w:rsid w:val="006B253C"/>
    <w:rsid w:val="006C3F2B"/>
    <w:rsid w:val="006D3512"/>
    <w:rsid w:val="006E6476"/>
    <w:rsid w:val="006F211A"/>
    <w:rsid w:val="006F34E5"/>
    <w:rsid w:val="00704946"/>
    <w:rsid w:val="00710369"/>
    <w:rsid w:val="0076703C"/>
    <w:rsid w:val="007758A5"/>
    <w:rsid w:val="00792491"/>
    <w:rsid w:val="007A62C0"/>
    <w:rsid w:val="007A73E9"/>
    <w:rsid w:val="007B6F45"/>
    <w:rsid w:val="007D461B"/>
    <w:rsid w:val="007F6087"/>
    <w:rsid w:val="00811937"/>
    <w:rsid w:val="0082217B"/>
    <w:rsid w:val="00856DC7"/>
    <w:rsid w:val="00865E18"/>
    <w:rsid w:val="00886CDE"/>
    <w:rsid w:val="008E4804"/>
    <w:rsid w:val="008F188E"/>
    <w:rsid w:val="00906F52"/>
    <w:rsid w:val="00954423"/>
    <w:rsid w:val="00987CC6"/>
    <w:rsid w:val="009934FB"/>
    <w:rsid w:val="0099433F"/>
    <w:rsid w:val="009C16E4"/>
    <w:rsid w:val="009D3035"/>
    <w:rsid w:val="009D4726"/>
    <w:rsid w:val="009D548B"/>
    <w:rsid w:val="00A10D07"/>
    <w:rsid w:val="00A20614"/>
    <w:rsid w:val="00A22E0E"/>
    <w:rsid w:val="00A25162"/>
    <w:rsid w:val="00A32CEF"/>
    <w:rsid w:val="00A46E2E"/>
    <w:rsid w:val="00A71ED8"/>
    <w:rsid w:val="00A83766"/>
    <w:rsid w:val="00A9343E"/>
    <w:rsid w:val="00AA6557"/>
    <w:rsid w:val="00AD3519"/>
    <w:rsid w:val="00AD51FE"/>
    <w:rsid w:val="00AD64A4"/>
    <w:rsid w:val="00AE4C01"/>
    <w:rsid w:val="00AF337C"/>
    <w:rsid w:val="00B10240"/>
    <w:rsid w:val="00B534A0"/>
    <w:rsid w:val="00B7023E"/>
    <w:rsid w:val="00C06175"/>
    <w:rsid w:val="00C60C3F"/>
    <w:rsid w:val="00C85220"/>
    <w:rsid w:val="00CC7240"/>
    <w:rsid w:val="00CE1DEF"/>
    <w:rsid w:val="00CF2825"/>
    <w:rsid w:val="00CF317A"/>
    <w:rsid w:val="00D26DEB"/>
    <w:rsid w:val="00D72932"/>
    <w:rsid w:val="00D74F75"/>
    <w:rsid w:val="00D7704C"/>
    <w:rsid w:val="00D8285C"/>
    <w:rsid w:val="00D95F2D"/>
    <w:rsid w:val="00DC6AA3"/>
    <w:rsid w:val="00DD5E36"/>
    <w:rsid w:val="00DE3F97"/>
    <w:rsid w:val="00E203D6"/>
    <w:rsid w:val="00E371AB"/>
    <w:rsid w:val="00E63002"/>
    <w:rsid w:val="00E82D67"/>
    <w:rsid w:val="00E85CD6"/>
    <w:rsid w:val="00E863E0"/>
    <w:rsid w:val="00E9773E"/>
    <w:rsid w:val="00EB4BCF"/>
    <w:rsid w:val="00EC3D9F"/>
    <w:rsid w:val="00ED5E1D"/>
    <w:rsid w:val="00F03E44"/>
    <w:rsid w:val="00F07C82"/>
    <w:rsid w:val="00F1172D"/>
    <w:rsid w:val="00F14B36"/>
    <w:rsid w:val="00F36735"/>
    <w:rsid w:val="00F5691A"/>
    <w:rsid w:val="00F86B6F"/>
    <w:rsid w:val="00FC7373"/>
    <w:rsid w:val="00FD1EC4"/>
    <w:rsid w:val="00FE4D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4027"/>
  <w15:chartTrackingRefBased/>
  <w15:docId w15:val="{C58683FD-283E-401F-8156-9F0124A0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6D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6DC7"/>
    <w:rPr>
      <w:rFonts w:eastAsiaTheme="minorEastAsia"/>
      <w:lang w:val="en-US"/>
    </w:rPr>
  </w:style>
  <w:style w:type="paragraph" w:styleId="ListParagraph">
    <w:name w:val="List Paragraph"/>
    <w:basedOn w:val="Normal"/>
    <w:uiPriority w:val="34"/>
    <w:qFormat/>
    <w:rsid w:val="00F07C82"/>
    <w:pPr>
      <w:ind w:left="720"/>
      <w:contextualSpacing/>
    </w:pPr>
  </w:style>
  <w:style w:type="character" w:styleId="Hyperlink">
    <w:name w:val="Hyperlink"/>
    <w:basedOn w:val="DefaultParagraphFont"/>
    <w:uiPriority w:val="99"/>
    <w:unhideWhenUsed/>
    <w:rsid w:val="00667CA7"/>
    <w:rPr>
      <w:color w:val="0563C1" w:themeColor="hyperlink"/>
      <w:u w:val="single"/>
    </w:rPr>
  </w:style>
  <w:style w:type="character" w:styleId="UnresolvedMention">
    <w:name w:val="Unresolved Mention"/>
    <w:basedOn w:val="DefaultParagraphFont"/>
    <w:uiPriority w:val="99"/>
    <w:semiHidden/>
    <w:unhideWhenUsed/>
    <w:rsid w:val="00667CA7"/>
    <w:rPr>
      <w:color w:val="605E5C"/>
      <w:shd w:val="clear" w:color="auto" w:fill="E1DFDD"/>
    </w:rPr>
  </w:style>
  <w:style w:type="paragraph" w:styleId="Header">
    <w:name w:val="header"/>
    <w:basedOn w:val="Normal"/>
    <w:link w:val="HeaderChar"/>
    <w:uiPriority w:val="99"/>
    <w:unhideWhenUsed/>
    <w:rsid w:val="0063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976"/>
  </w:style>
  <w:style w:type="paragraph" w:styleId="Footer">
    <w:name w:val="footer"/>
    <w:basedOn w:val="Normal"/>
    <w:link w:val="FooterChar"/>
    <w:uiPriority w:val="99"/>
    <w:unhideWhenUsed/>
    <w:rsid w:val="0063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atus.org/research/books/regulation-primer" TargetMode="External"/><Relationship Id="rId13" Type="http://schemas.openxmlformats.org/officeDocument/2006/relationships/hyperlink" Target="https://www.ncbi.nlm.nih.gov/pmc/articles/PMC798250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ightspace.algonquincollege.com/d2l/le/content/512237/viewContent/7680270/View" TargetMode="External"/><Relationship Id="rId12" Type="http://schemas.openxmlformats.org/officeDocument/2006/relationships/hyperlink" Target="http://www.uu.nl/sites/default/files/rebo_use_dp_2010_10-18.pdf" TargetMode="External"/><Relationship Id="rId17" Type="http://schemas.openxmlformats.org/officeDocument/2006/relationships/hyperlink" Target="https://www.gov.uk/government/organisations/uk-health-security-agency" TargetMode="External"/><Relationship Id="rId2" Type="http://schemas.openxmlformats.org/officeDocument/2006/relationships/styles" Target="styles.xml"/><Relationship Id="rId16" Type="http://schemas.openxmlformats.org/officeDocument/2006/relationships/hyperlink" Target="https://academic.oup.com/bmb/article/91/1/7/31387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public-health.html" TargetMode="External"/><Relationship Id="rId5" Type="http://schemas.openxmlformats.org/officeDocument/2006/relationships/footnotes" Target="footnotes.xml"/><Relationship Id="rId15" Type="http://schemas.openxmlformats.org/officeDocument/2006/relationships/hyperlink" Target="https://www.rxlist.com/public_health_service_united_states_usphs/definition.htm" TargetMode="External"/><Relationship Id="rId10" Type="http://schemas.openxmlformats.org/officeDocument/2006/relationships/hyperlink" Target="https://www.canada.ca/en/health-canada/corporate/health-portfolio.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ec.europa.eu/eu-health-policy/overview_en" TargetMode="External"/><Relationship Id="rId14" Type="http://schemas.openxmlformats.org/officeDocument/2006/relationships/hyperlink" Target="https://www.ncbi.nlm.nih.gov/pmc/articles/PMC3490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rahil.rashid@utoronto.ca</dc:creator>
  <cp:keywords/>
  <dc:description/>
  <cp:lastModifiedBy>Rahil Rashid</cp:lastModifiedBy>
  <cp:revision>2</cp:revision>
  <dcterms:created xsi:type="dcterms:W3CDTF">2024-04-17T03:16:00Z</dcterms:created>
  <dcterms:modified xsi:type="dcterms:W3CDTF">2024-04-17T03:16:00Z</dcterms:modified>
</cp:coreProperties>
</file>